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E6" w:rsidRPr="00A0253F" w:rsidRDefault="008800E6" w:rsidP="008800E6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it-IT"/>
        </w:rPr>
      </w:pPr>
      <w:bookmarkStart w:id="0" w:name="_GoBack"/>
      <w:bookmarkEnd w:id="0"/>
    </w:p>
    <w:p w:rsidR="008800E6" w:rsidRPr="00A0253F" w:rsidRDefault="008800E6" w:rsidP="008800E6">
      <w:pPr>
        <w:autoSpaceDE w:val="0"/>
        <w:autoSpaceDN w:val="0"/>
        <w:adjustRightInd w:val="0"/>
        <w:spacing w:before="154" w:after="0" w:line="408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Relazione dell’</w:t>
      </w:r>
      <w:r w:rsidR="00A0253F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sul funzionamento complessivo del </w:t>
      </w:r>
      <w:r w:rsidR="00765EC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S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istema </w:t>
      </w:r>
      <w:proofErr w:type="gramStart"/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di</w:t>
      </w:r>
      <w:proofErr w:type="gramEnd"/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valutazione, trasparenza e integrità dei controlli interni; </w:t>
      </w:r>
    </w:p>
    <w:p w:rsidR="008800E6" w:rsidRPr="00A0253F" w:rsidRDefault="008800E6" w:rsidP="00A0253F">
      <w:pPr>
        <w:autoSpaceDE w:val="0"/>
        <w:autoSpaceDN w:val="0"/>
        <w:adjustRightInd w:val="0"/>
        <w:spacing w:before="154" w:after="0" w:line="408" w:lineRule="exact"/>
        <w:jc w:val="center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Esercizio 201</w:t>
      </w:r>
      <w:r w:rsidR="00EF3276">
        <w:rPr>
          <w:rFonts w:ascii="Times New Roman" w:eastAsia="Times New Roman" w:hAnsi="Times New Roman"/>
          <w:b/>
          <w:bCs/>
          <w:color w:val="000000"/>
          <w:lang w:eastAsia="it-IT"/>
        </w:rPr>
        <w:t>3</w:t>
      </w:r>
    </w:p>
    <w:p w:rsidR="008800E6" w:rsidRPr="00A0253F" w:rsidRDefault="008800E6" w:rsidP="008800E6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Finalità </w:t>
      </w:r>
    </w:p>
    <w:p w:rsidR="008800E6" w:rsidRPr="00A0253F" w:rsidRDefault="008800E6" w:rsidP="008800E6">
      <w:pPr>
        <w:autoSpaceDE w:val="0"/>
        <w:autoSpaceDN w:val="0"/>
        <w:adjustRightInd w:val="0"/>
        <w:spacing w:before="125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La finalità del presente documento è di riferire sul funzionamento complessivo del sistema 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valutazione, trasparenza e integrità dei controlli interni, mettendone in luce gli aspetti positivi e negativi. Lo scopo è 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quello di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evidenziare i rischi e le opportunità di questo sistema al fine di presentare proposte per svilupparlo e integrarlo ulteriormente.</w:t>
      </w:r>
    </w:p>
    <w:p w:rsidR="008800E6" w:rsidRPr="00A0253F" w:rsidRDefault="008800E6" w:rsidP="008800E6">
      <w:pPr>
        <w:autoSpaceDE w:val="0"/>
        <w:autoSpaceDN w:val="0"/>
        <w:adjustRightInd w:val="0"/>
        <w:spacing w:before="134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:rsidR="008800E6" w:rsidRPr="00A0253F" w:rsidRDefault="008800E6" w:rsidP="008800E6">
      <w:pPr>
        <w:autoSpaceDE w:val="0"/>
        <w:autoSpaceDN w:val="0"/>
        <w:adjustRightInd w:val="0"/>
        <w:spacing w:before="134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Struttura e contenuti della Relazione annuale dell’</w:t>
      </w:r>
      <w:r w:rsidR="00A0253F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Organismo Indipendente </w:t>
      </w:r>
      <w:proofErr w:type="gramStart"/>
      <w:r w:rsidR="00A0253F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di</w:t>
      </w:r>
      <w:proofErr w:type="gramEnd"/>
      <w:r w:rsidR="00A0253F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Valutazione</w:t>
      </w:r>
    </w:p>
    <w:p w:rsidR="00090109" w:rsidRPr="00A0253F" w:rsidRDefault="00090109" w:rsidP="008800E6">
      <w:pPr>
        <w:autoSpaceDE w:val="0"/>
        <w:autoSpaceDN w:val="0"/>
        <w:adjustRightInd w:val="0"/>
        <w:spacing w:before="134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:rsidR="008800E6" w:rsidRPr="00A0253F" w:rsidRDefault="00A96BA7" w:rsidP="00A96BA7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after="0" w:line="280" w:lineRule="exact"/>
        <w:ind w:hanging="720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smallCaps/>
          <w:color w:val="000000"/>
          <w:lang w:eastAsia="it-IT"/>
        </w:rPr>
        <w:t xml:space="preserve">FUNZIONAMENTO COMPLESSIVO DEL SISTEMA </w:t>
      </w:r>
      <w:proofErr w:type="spellStart"/>
      <w:r w:rsidRPr="00A0253F">
        <w:rPr>
          <w:rFonts w:ascii="Times New Roman" w:eastAsia="Times New Roman" w:hAnsi="Times New Roman"/>
          <w:smallCaps/>
          <w:color w:val="00000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smallCaps/>
          <w:color w:val="000000"/>
          <w:lang w:eastAsia="it-IT"/>
        </w:rPr>
        <w:t xml:space="preserve"> MISURAZIONE E VALUTAZIONE</w:t>
      </w:r>
    </w:p>
    <w:p w:rsidR="008800E6" w:rsidRPr="00A0253F" w:rsidRDefault="00A96BA7" w:rsidP="00A96BA7">
      <w:pPr>
        <w:numPr>
          <w:ilvl w:val="0"/>
          <w:numId w:val="15"/>
        </w:numPr>
        <w:tabs>
          <w:tab w:val="left" w:pos="701"/>
        </w:tabs>
        <w:autoSpaceDE w:val="0"/>
        <w:autoSpaceDN w:val="0"/>
        <w:adjustRightInd w:val="0"/>
        <w:spacing w:after="0" w:line="280" w:lineRule="exact"/>
        <w:ind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ab/>
      </w:r>
      <w:r w:rsidRPr="00A0253F">
        <w:rPr>
          <w:rFonts w:ascii="Times New Roman" w:eastAsia="Times New Roman" w:hAnsi="Times New Roman"/>
          <w:iCs/>
          <w:color w:val="000000"/>
          <w:lang w:eastAsia="it-IT"/>
        </w:rPr>
        <w:t xml:space="preserve">PERFORMANCE </w:t>
      </w:r>
      <w:r w:rsidRPr="00A0253F">
        <w:rPr>
          <w:rFonts w:ascii="Times New Roman" w:eastAsia="Times New Roman" w:hAnsi="Times New Roman"/>
          <w:color w:val="000000"/>
          <w:lang w:eastAsia="it-IT"/>
        </w:rPr>
        <w:t>ORGANIZZATIVA</w:t>
      </w:r>
    </w:p>
    <w:p w:rsidR="008800E6" w:rsidRPr="00A0253F" w:rsidRDefault="00800A4C" w:rsidP="00A96BA7">
      <w:pPr>
        <w:widowControl w:val="0"/>
        <w:numPr>
          <w:ilvl w:val="0"/>
          <w:numId w:val="16"/>
        </w:numPr>
        <w:tabs>
          <w:tab w:val="left" w:pos="701"/>
          <w:tab w:val="left" w:pos="1421"/>
        </w:tabs>
        <w:autoSpaceDE w:val="0"/>
        <w:autoSpaceDN w:val="0"/>
        <w:adjustRightInd w:val="0"/>
        <w:spacing w:after="0" w:line="280" w:lineRule="exact"/>
        <w:ind w:left="1418"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D</w:t>
      </w:r>
      <w:r w:rsidR="00A96BA7" w:rsidRPr="00A0253F">
        <w:rPr>
          <w:rFonts w:ascii="Times New Roman" w:eastAsia="Times New Roman" w:hAnsi="Times New Roman"/>
          <w:color w:val="000000"/>
          <w:lang w:eastAsia="it-IT"/>
        </w:rPr>
        <w:t xml:space="preserve">efinizione di obiettivi, indicatori e </w:t>
      </w:r>
      <w:r w:rsidR="00A96BA7"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>target</w:t>
      </w:r>
    </w:p>
    <w:p w:rsidR="008800E6" w:rsidRPr="00A0253F" w:rsidRDefault="00800A4C" w:rsidP="00A96BA7">
      <w:pPr>
        <w:widowControl w:val="0"/>
        <w:numPr>
          <w:ilvl w:val="0"/>
          <w:numId w:val="16"/>
        </w:numPr>
        <w:tabs>
          <w:tab w:val="left" w:pos="701"/>
          <w:tab w:val="left" w:pos="1421"/>
        </w:tabs>
        <w:autoSpaceDE w:val="0"/>
        <w:autoSpaceDN w:val="0"/>
        <w:adjustRightInd w:val="0"/>
        <w:spacing w:after="0" w:line="280" w:lineRule="exact"/>
        <w:ind w:left="1418"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M</w:t>
      </w:r>
      <w:r w:rsidR="00A96BA7" w:rsidRPr="00A0253F">
        <w:rPr>
          <w:rFonts w:ascii="Times New Roman" w:eastAsia="Times New Roman" w:hAnsi="Times New Roman"/>
          <w:color w:val="000000"/>
          <w:lang w:eastAsia="it-IT"/>
        </w:rPr>
        <w:t xml:space="preserve">isurazione e valutazione della </w:t>
      </w:r>
      <w:r w:rsidR="00A96BA7"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performance </w:t>
      </w:r>
      <w:r w:rsidR="00A96BA7" w:rsidRPr="00A0253F">
        <w:rPr>
          <w:rFonts w:ascii="Times New Roman" w:eastAsia="Times New Roman" w:hAnsi="Times New Roman"/>
          <w:color w:val="000000"/>
          <w:lang w:eastAsia="it-IT"/>
        </w:rPr>
        <w:t>organizzativa</w:t>
      </w:r>
    </w:p>
    <w:p w:rsidR="008800E6" w:rsidRPr="00A0253F" w:rsidRDefault="00800A4C" w:rsidP="00A96BA7">
      <w:pPr>
        <w:widowControl w:val="0"/>
        <w:numPr>
          <w:ilvl w:val="0"/>
          <w:numId w:val="16"/>
        </w:numPr>
        <w:tabs>
          <w:tab w:val="left" w:pos="701"/>
          <w:tab w:val="left" w:pos="1421"/>
        </w:tabs>
        <w:autoSpaceDE w:val="0"/>
        <w:autoSpaceDN w:val="0"/>
        <w:adjustRightInd w:val="0"/>
        <w:spacing w:after="0" w:line="280" w:lineRule="exact"/>
        <w:ind w:left="1418"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M</w:t>
      </w:r>
      <w:r w:rsidR="00A96BA7" w:rsidRPr="00A0253F">
        <w:rPr>
          <w:rFonts w:ascii="Times New Roman" w:eastAsia="Times New Roman" w:hAnsi="Times New Roman"/>
          <w:color w:val="000000"/>
          <w:lang w:eastAsia="it-IT"/>
        </w:rPr>
        <w:t xml:space="preserve">etodologia per la misurazione e valutazione della </w:t>
      </w:r>
      <w:r w:rsidR="00A96BA7"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performance </w:t>
      </w:r>
      <w:r w:rsidR="00A96BA7" w:rsidRPr="00A0253F">
        <w:rPr>
          <w:rFonts w:ascii="Times New Roman" w:eastAsia="Times New Roman" w:hAnsi="Times New Roman"/>
          <w:color w:val="000000"/>
          <w:lang w:eastAsia="it-IT"/>
        </w:rPr>
        <w:t>organizzativa</w:t>
      </w:r>
    </w:p>
    <w:p w:rsidR="008800E6" w:rsidRPr="00A0253F" w:rsidRDefault="00A96BA7" w:rsidP="00A96BA7">
      <w:pPr>
        <w:numPr>
          <w:ilvl w:val="0"/>
          <w:numId w:val="15"/>
        </w:numPr>
        <w:tabs>
          <w:tab w:val="left" w:pos="701"/>
        </w:tabs>
        <w:spacing w:after="0"/>
        <w:ind w:hanging="294"/>
        <w:rPr>
          <w:rFonts w:ascii="Times New Roman" w:hAnsi="Times New Roman"/>
          <w:lang w:eastAsia="it-IT"/>
        </w:rPr>
      </w:pPr>
      <w:r w:rsidRPr="00A0253F">
        <w:rPr>
          <w:rFonts w:ascii="Times New Roman" w:hAnsi="Times New Roman"/>
          <w:lang w:eastAsia="it-IT"/>
        </w:rPr>
        <w:t>PERFORMANCE INDIVIDUALE</w:t>
      </w:r>
    </w:p>
    <w:p w:rsidR="008800E6" w:rsidRPr="00A0253F" w:rsidRDefault="00A96BA7" w:rsidP="00A96BA7">
      <w:pPr>
        <w:widowControl w:val="0"/>
        <w:numPr>
          <w:ilvl w:val="0"/>
          <w:numId w:val="15"/>
        </w:numPr>
        <w:tabs>
          <w:tab w:val="left" w:pos="701"/>
        </w:tabs>
        <w:autoSpaceDE w:val="0"/>
        <w:autoSpaceDN w:val="0"/>
        <w:adjustRightInd w:val="0"/>
        <w:spacing w:after="0" w:line="280" w:lineRule="exact"/>
        <w:ind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PROCESSO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ATTUAZIONE DEL CICLO DELLA PERFORMANCE</w:t>
      </w:r>
      <w:r w:rsidR="00881074"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>(FASI, TEMPI E SOGGETTI COINVOLTI)</w:t>
      </w:r>
    </w:p>
    <w:p w:rsidR="008800E6" w:rsidRPr="00A0253F" w:rsidRDefault="00A96BA7" w:rsidP="00A96BA7">
      <w:pPr>
        <w:widowControl w:val="0"/>
        <w:numPr>
          <w:ilvl w:val="0"/>
          <w:numId w:val="15"/>
        </w:numPr>
        <w:tabs>
          <w:tab w:val="left" w:pos="701"/>
        </w:tabs>
        <w:autoSpaceDE w:val="0"/>
        <w:autoSpaceDN w:val="0"/>
        <w:adjustRightInd w:val="0"/>
        <w:spacing w:after="0" w:line="280" w:lineRule="exact"/>
        <w:ind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INFRASTRUTTURA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SUPPORTO</w:t>
      </w:r>
    </w:p>
    <w:p w:rsidR="008800E6" w:rsidRPr="00A0253F" w:rsidRDefault="00A96BA7" w:rsidP="00A96BA7">
      <w:pPr>
        <w:widowControl w:val="0"/>
        <w:numPr>
          <w:ilvl w:val="0"/>
          <w:numId w:val="15"/>
        </w:numPr>
        <w:tabs>
          <w:tab w:val="left" w:pos="701"/>
        </w:tabs>
        <w:autoSpaceDE w:val="0"/>
        <w:autoSpaceDN w:val="0"/>
        <w:adjustRightInd w:val="0"/>
        <w:spacing w:after="0" w:line="280" w:lineRule="exact"/>
        <w:ind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SISTEMI INFORMATIVI E INF</w:t>
      </w:r>
      <w:r w:rsidR="00881074" w:rsidRPr="00A0253F">
        <w:rPr>
          <w:rFonts w:ascii="Times New Roman" w:eastAsia="Times New Roman" w:hAnsi="Times New Roman"/>
          <w:color w:val="000000"/>
          <w:lang w:eastAsia="it-IT"/>
        </w:rPr>
        <w:t>OR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MATICI A SUPPORTO DELL’ATTUAZIONE DEL PROGRAMMA TRIENNALE PER LA TRASPARENZA E L’INTEGRITÀ E PER IL RISPETTO DEGLI OBBLIGHI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PUBBLICAZIONE</w:t>
      </w:r>
    </w:p>
    <w:p w:rsidR="008800E6" w:rsidRPr="00A0253F" w:rsidRDefault="00A96BA7" w:rsidP="00A96BA7">
      <w:pPr>
        <w:widowControl w:val="0"/>
        <w:numPr>
          <w:ilvl w:val="0"/>
          <w:numId w:val="15"/>
        </w:numPr>
        <w:tabs>
          <w:tab w:val="left" w:pos="701"/>
        </w:tabs>
        <w:autoSpaceDE w:val="0"/>
        <w:autoSpaceDN w:val="0"/>
        <w:adjustRightInd w:val="0"/>
        <w:spacing w:after="0" w:line="280" w:lineRule="exact"/>
        <w:ind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DEFINIZIONE E GESTIONE DEGLI STANDARD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QUALITÀ</w:t>
      </w:r>
    </w:p>
    <w:p w:rsidR="00944DEC" w:rsidRPr="00A0253F" w:rsidRDefault="00A96BA7" w:rsidP="00A96BA7">
      <w:pPr>
        <w:widowControl w:val="0"/>
        <w:numPr>
          <w:ilvl w:val="0"/>
          <w:numId w:val="17"/>
        </w:numPr>
        <w:tabs>
          <w:tab w:val="left" w:pos="701"/>
        </w:tabs>
        <w:autoSpaceDE w:val="0"/>
        <w:autoSpaceDN w:val="0"/>
        <w:adjustRightInd w:val="0"/>
        <w:spacing w:after="0" w:line="280" w:lineRule="exact"/>
        <w:ind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UTILIZZO DEI RISULTATI DEL SISTEMA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MISURAZIONE E VALUTAZIONE</w:t>
      </w:r>
    </w:p>
    <w:p w:rsidR="008800E6" w:rsidRPr="00A0253F" w:rsidRDefault="00A96BA7" w:rsidP="00A96BA7">
      <w:pPr>
        <w:widowControl w:val="0"/>
        <w:numPr>
          <w:ilvl w:val="0"/>
          <w:numId w:val="17"/>
        </w:numPr>
        <w:tabs>
          <w:tab w:val="left" w:pos="701"/>
        </w:tabs>
        <w:autoSpaceDE w:val="0"/>
        <w:autoSpaceDN w:val="0"/>
        <w:adjustRightInd w:val="0"/>
        <w:spacing w:after="0" w:line="280" w:lineRule="exact"/>
        <w:ind w:hanging="294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DESCRIZIONE DELLE MODALITÀ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MONITORAGGIO DELL'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 xml:space="preserve">ORGANISMO INDIPENDENTE </w:t>
      </w:r>
      <w:proofErr w:type="spellStart"/>
      <w:r w:rsidR="00A0253F"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spellEnd"/>
      <w:r w:rsidR="00A0253F" w:rsidRPr="00A0253F">
        <w:rPr>
          <w:rFonts w:ascii="Times New Roman" w:eastAsia="Times New Roman" w:hAnsi="Times New Roman"/>
          <w:color w:val="000000"/>
          <w:lang w:eastAsia="it-IT"/>
        </w:rPr>
        <w:t xml:space="preserve"> VALUTAZIONE</w:t>
      </w:r>
    </w:p>
    <w:p w:rsidR="008800E6" w:rsidRPr="00A0253F" w:rsidRDefault="00A96BA7" w:rsidP="00A96BA7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after="0" w:line="280" w:lineRule="exact"/>
        <w:ind w:hanging="720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PROPOSTE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 xml:space="preserve">MIGLIORAMENTO DEL SISTEMA </w:t>
      </w:r>
      <w:proofErr w:type="spellStart"/>
      <w:r w:rsidRPr="00A0253F">
        <w:rPr>
          <w:rFonts w:ascii="Times New Roman" w:eastAsia="Times New Roman" w:hAnsi="Times New Roman"/>
          <w:bCs/>
          <w:color w:val="00000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bCs/>
          <w:color w:val="000000"/>
          <w:lang w:eastAsia="it-IT"/>
        </w:rPr>
        <w:t xml:space="preserve">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</w:p>
    <w:p w:rsidR="008800E6" w:rsidRPr="00A0253F" w:rsidRDefault="008800E6" w:rsidP="00A96BA7">
      <w:pPr>
        <w:tabs>
          <w:tab w:val="left" w:pos="701"/>
        </w:tabs>
        <w:autoSpaceDE w:val="0"/>
        <w:autoSpaceDN w:val="0"/>
        <w:adjustRightInd w:val="0"/>
        <w:spacing w:after="0" w:line="260" w:lineRule="exact"/>
        <w:ind w:hanging="720"/>
        <w:jc w:val="both"/>
        <w:rPr>
          <w:rFonts w:ascii="Times New Roman" w:eastAsia="Times New Roman" w:hAnsi="Times New Roman"/>
          <w:lang w:eastAsia="it-IT"/>
        </w:rPr>
      </w:pPr>
    </w:p>
    <w:p w:rsidR="008800E6" w:rsidRPr="00A0253F" w:rsidRDefault="008800E6" w:rsidP="008800E6">
      <w:pPr>
        <w:autoSpaceDE w:val="0"/>
        <w:autoSpaceDN w:val="0"/>
        <w:adjustRightInd w:val="0"/>
        <w:spacing w:after="0" w:line="260" w:lineRule="exact"/>
        <w:ind w:hanging="720"/>
        <w:jc w:val="both"/>
        <w:rPr>
          <w:rFonts w:ascii="Times New Roman" w:eastAsia="Times New Roman" w:hAnsi="Times New Roman"/>
          <w:lang w:eastAsia="it-IT"/>
        </w:rPr>
      </w:pPr>
    </w:p>
    <w:p w:rsidR="008800E6" w:rsidRDefault="008800E6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  <w:r w:rsidRPr="00A0253F">
        <w:rPr>
          <w:rFonts w:ascii="Times New Roman" w:eastAsia="Times New Roman" w:hAnsi="Times New Roman"/>
          <w:lang w:eastAsia="it-IT"/>
        </w:rPr>
        <w:t>* * * * *</w:t>
      </w: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102A0D" w:rsidRPr="00A0253F" w:rsidRDefault="00102A0D" w:rsidP="008800E6">
      <w:pPr>
        <w:autoSpaceDE w:val="0"/>
        <w:autoSpaceDN w:val="0"/>
        <w:adjustRightInd w:val="0"/>
        <w:spacing w:after="0" w:line="260" w:lineRule="exact"/>
        <w:ind w:hanging="720"/>
        <w:jc w:val="center"/>
        <w:rPr>
          <w:rFonts w:ascii="Times New Roman" w:eastAsia="Times New Roman" w:hAnsi="Times New Roman"/>
          <w:lang w:eastAsia="it-IT"/>
        </w:rPr>
      </w:pPr>
    </w:p>
    <w:p w:rsidR="00D5202D" w:rsidRPr="00A0253F" w:rsidRDefault="008800E6" w:rsidP="00D5202D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color w:val="000000"/>
          <w:bdr w:val="single" w:sz="4" w:space="0" w:color="auto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bdr w:val="single" w:sz="4" w:space="0" w:color="auto"/>
          <w:lang w:eastAsia="it-IT"/>
        </w:rPr>
        <w:t>Funzionamento complessivo del sist</w:t>
      </w:r>
      <w:r w:rsidR="00D5202D" w:rsidRPr="00A0253F">
        <w:rPr>
          <w:rFonts w:ascii="Times New Roman" w:eastAsia="Times New Roman" w:hAnsi="Times New Roman"/>
          <w:b/>
          <w:bCs/>
          <w:color w:val="000000"/>
          <w:bdr w:val="single" w:sz="4" w:space="0" w:color="auto"/>
          <w:lang w:eastAsia="it-IT"/>
        </w:rPr>
        <w:t>ema di misurazione e valutazione</w:t>
      </w:r>
    </w:p>
    <w:p w:rsidR="00D5202D" w:rsidRPr="00A0253F" w:rsidRDefault="00D5202D" w:rsidP="00D520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bdr w:val="single" w:sz="4" w:space="0" w:color="auto"/>
          <w:lang w:eastAsia="it-IT"/>
        </w:rPr>
      </w:pPr>
    </w:p>
    <w:p w:rsidR="008800E6" w:rsidRPr="00A0253F" w:rsidRDefault="00F80E18" w:rsidP="00880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A</w:t>
      </w:r>
      <w:r w:rsidR="00090109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.</w:t>
      </w:r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ab/>
      </w:r>
      <w:r w:rsidR="008800E6" w:rsidRPr="00A0253F">
        <w:rPr>
          <w:rFonts w:ascii="Times New Roman" w:eastAsia="Times New Roman" w:hAnsi="Times New Roman"/>
          <w:b/>
          <w:bCs/>
          <w:i/>
          <w:iCs/>
          <w:color w:val="000000"/>
          <w:lang w:eastAsia="it-IT"/>
        </w:rPr>
        <w:t xml:space="preserve">Performance </w:t>
      </w:r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organizzativa</w:t>
      </w:r>
    </w:p>
    <w:p w:rsidR="008800E6" w:rsidRPr="00A0253F" w:rsidRDefault="008800E6" w:rsidP="000901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1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ab/>
        <w:t xml:space="preserve">Definizione di obiettivi, indicatori e </w:t>
      </w:r>
      <w:r w:rsidRPr="00A0253F">
        <w:rPr>
          <w:rFonts w:ascii="Times New Roman" w:eastAsia="Times New Roman" w:hAnsi="Times New Roman"/>
          <w:b/>
          <w:bCs/>
          <w:i/>
          <w:iCs/>
          <w:color w:val="000000"/>
          <w:lang w:eastAsia="it-IT"/>
        </w:rPr>
        <w:t>target</w:t>
      </w:r>
    </w:p>
    <w:p w:rsidR="008800E6" w:rsidRPr="00A0253F" w:rsidRDefault="008800E6" w:rsidP="008800E6">
      <w:pPr>
        <w:autoSpaceDE w:val="0"/>
        <w:autoSpaceDN w:val="0"/>
        <w:adjustRightInd w:val="0"/>
        <w:spacing w:before="187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L’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evidenzia come il sistema di valutazione e misurazione della performance presenta le seguenti caratteristiche:</w:t>
      </w:r>
    </w:p>
    <w:p w:rsidR="008800E6" w:rsidRPr="000450E0" w:rsidRDefault="00A0253F" w:rsidP="00A0253F">
      <w:pPr>
        <w:numPr>
          <w:ilvl w:val="0"/>
          <w:numId w:val="20"/>
        </w:numPr>
        <w:autoSpaceDE w:val="0"/>
        <w:autoSpaceDN w:val="0"/>
        <w:adjustRightInd w:val="0"/>
        <w:spacing w:before="101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0450E0">
        <w:rPr>
          <w:rFonts w:ascii="Times New Roman" w:eastAsia="Times New Roman" w:hAnsi="Times New Roman"/>
          <w:color w:val="000000"/>
          <w:lang w:eastAsia="it-IT"/>
        </w:rPr>
        <w:t>gli</w:t>
      </w:r>
      <w:proofErr w:type="gramEnd"/>
      <w:r w:rsidRPr="000450E0">
        <w:rPr>
          <w:rFonts w:ascii="Times New Roman" w:eastAsia="Times New Roman" w:hAnsi="Times New Roman"/>
          <w:color w:val="000000"/>
          <w:lang w:eastAsia="it-IT"/>
        </w:rPr>
        <w:t xml:space="preserve"> indicatori di performance sono individuati con deliberazione</w:t>
      </w:r>
      <w:r w:rsidR="006F745D" w:rsidRPr="000450E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F272C2" w:rsidRPr="000450E0">
        <w:rPr>
          <w:rFonts w:ascii="Times New Roman" w:eastAsia="Times New Roman" w:hAnsi="Times New Roman"/>
          <w:color w:val="000000"/>
          <w:lang w:eastAsia="it-IT"/>
        </w:rPr>
        <w:t xml:space="preserve"> di </w:t>
      </w:r>
      <w:proofErr w:type="spellStart"/>
      <w:r w:rsidR="00F272C2" w:rsidRPr="000450E0">
        <w:rPr>
          <w:rFonts w:ascii="Times New Roman" w:eastAsia="Times New Roman" w:hAnsi="Times New Roman"/>
          <w:color w:val="000000"/>
          <w:lang w:eastAsia="it-IT"/>
        </w:rPr>
        <w:t>CdA</w:t>
      </w:r>
      <w:proofErr w:type="spellEnd"/>
      <w:r w:rsidR="00E53B2E" w:rsidRPr="000450E0">
        <w:rPr>
          <w:rFonts w:ascii="Times New Roman" w:eastAsia="Times New Roman" w:hAnsi="Times New Roman"/>
          <w:color w:val="000000"/>
          <w:lang w:eastAsia="it-IT"/>
        </w:rPr>
        <w:t xml:space="preserve"> N° </w:t>
      </w:r>
      <w:r w:rsidR="00F272C2" w:rsidRPr="000450E0">
        <w:rPr>
          <w:rFonts w:ascii="Times New Roman" w:eastAsia="Times New Roman" w:hAnsi="Times New Roman"/>
          <w:color w:val="000000"/>
          <w:lang w:eastAsia="it-IT"/>
        </w:rPr>
        <w:t>11</w:t>
      </w:r>
      <w:r w:rsidR="00E53B2E" w:rsidRPr="000450E0">
        <w:rPr>
          <w:rFonts w:ascii="Times New Roman" w:eastAsia="Times New Roman" w:hAnsi="Times New Roman"/>
          <w:color w:val="000000"/>
          <w:lang w:eastAsia="it-IT"/>
        </w:rPr>
        <w:t xml:space="preserve"> del </w:t>
      </w:r>
      <w:r w:rsidR="00F272C2" w:rsidRPr="000450E0">
        <w:rPr>
          <w:rFonts w:ascii="Times New Roman" w:eastAsia="Times New Roman" w:hAnsi="Times New Roman"/>
          <w:color w:val="000000"/>
          <w:lang w:eastAsia="it-IT"/>
        </w:rPr>
        <w:t>31/01/2011</w:t>
      </w:r>
      <w:r w:rsidR="00E53B2E" w:rsidRPr="000450E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0450E0">
        <w:rPr>
          <w:rFonts w:ascii="Times New Roman" w:eastAsia="Times New Roman" w:hAnsi="Times New Roman"/>
          <w:color w:val="000000"/>
          <w:lang w:eastAsia="it-IT"/>
        </w:rPr>
        <w:t>r</w:t>
      </w:r>
      <w:r w:rsidR="008800E6" w:rsidRPr="000450E0">
        <w:rPr>
          <w:rFonts w:ascii="Times New Roman" w:eastAsia="Times New Roman" w:hAnsi="Times New Roman"/>
          <w:color w:val="000000"/>
          <w:lang w:eastAsia="it-IT"/>
        </w:rPr>
        <w:t>elativamente al sistema degli obiettivi dell’</w:t>
      </w:r>
      <w:r w:rsidR="00DE5F88" w:rsidRPr="000450E0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="008800E6" w:rsidRPr="000450E0">
        <w:rPr>
          <w:rFonts w:ascii="Times New Roman" w:eastAsia="Times New Roman" w:hAnsi="Times New Roman"/>
          <w:color w:val="000000"/>
          <w:lang w:eastAsia="it-IT"/>
        </w:rPr>
        <w:t>.</w:t>
      </w:r>
    </w:p>
    <w:p w:rsidR="008800E6" w:rsidRPr="00A0253F" w:rsidRDefault="00A0253F" w:rsidP="008800E6">
      <w:pPr>
        <w:autoSpaceDE w:val="0"/>
        <w:autoSpaceDN w:val="0"/>
        <w:adjustRightInd w:val="0"/>
        <w:spacing w:before="101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0450E0">
        <w:rPr>
          <w:rFonts w:ascii="Times New Roman" w:eastAsia="Times New Roman" w:hAnsi="Times New Roman"/>
          <w:color w:val="000000"/>
          <w:lang w:eastAsia="it-IT"/>
        </w:rPr>
        <w:t>S</w:t>
      </w:r>
      <w:r w:rsidR="009970BA" w:rsidRPr="000450E0">
        <w:rPr>
          <w:rFonts w:ascii="Times New Roman" w:eastAsia="Times New Roman" w:hAnsi="Times New Roman"/>
          <w:color w:val="000000"/>
          <w:lang w:eastAsia="it-IT"/>
        </w:rPr>
        <w:t xml:space="preserve">i </w:t>
      </w:r>
      <w:r w:rsidR="008800E6" w:rsidRPr="000450E0">
        <w:rPr>
          <w:rFonts w:ascii="Times New Roman" w:eastAsia="Times New Roman" w:hAnsi="Times New Roman"/>
          <w:color w:val="000000"/>
          <w:lang w:eastAsia="it-IT"/>
        </w:rPr>
        <w:t xml:space="preserve">evidenzia </w:t>
      </w:r>
      <w:r w:rsidR="009970BA" w:rsidRPr="000450E0">
        <w:rPr>
          <w:rFonts w:ascii="Times New Roman" w:eastAsia="Times New Roman" w:hAnsi="Times New Roman"/>
          <w:color w:val="000000"/>
          <w:lang w:eastAsia="it-IT"/>
        </w:rPr>
        <w:t xml:space="preserve">anche </w:t>
      </w:r>
      <w:r w:rsidR="00B131D8" w:rsidRPr="000450E0">
        <w:rPr>
          <w:rFonts w:ascii="Times New Roman" w:eastAsia="Times New Roman" w:hAnsi="Times New Roman"/>
          <w:color w:val="000000"/>
          <w:lang w:eastAsia="it-IT"/>
        </w:rPr>
        <w:t xml:space="preserve">per </w:t>
      </w:r>
      <w:r w:rsidR="008800E6" w:rsidRPr="000450E0">
        <w:rPr>
          <w:rFonts w:ascii="Times New Roman" w:eastAsia="Times New Roman" w:hAnsi="Times New Roman"/>
          <w:color w:val="000000"/>
          <w:lang w:eastAsia="it-IT"/>
        </w:rPr>
        <w:t>l’anno 201</w:t>
      </w:r>
      <w:r w:rsidR="008E685F" w:rsidRPr="000450E0">
        <w:rPr>
          <w:rFonts w:ascii="Times New Roman" w:eastAsia="Times New Roman" w:hAnsi="Times New Roman"/>
          <w:color w:val="000000"/>
          <w:lang w:eastAsia="it-IT"/>
        </w:rPr>
        <w:t>4</w:t>
      </w:r>
      <w:r w:rsidR="008800E6" w:rsidRPr="000450E0">
        <w:rPr>
          <w:rFonts w:ascii="Times New Roman" w:eastAsia="Times New Roman" w:hAnsi="Times New Roman"/>
          <w:color w:val="000000"/>
          <w:lang w:eastAsia="it-IT"/>
        </w:rPr>
        <w:t xml:space="preserve"> la necessità di sviluppare un sistema di obiettivi strategici che presenti le seguenti caratteristiche:</w:t>
      </w:r>
    </w:p>
    <w:p w:rsidR="008800E6" w:rsidRPr="00A0253F" w:rsidRDefault="008800E6" w:rsidP="008800E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115" w:after="0" w:line="260" w:lineRule="exact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rilevanza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e pertinenza rispetto ai bisogni della collettività, alla missione istituzionale, alle priorità politiche e alle strategie dell'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; </w:t>
      </w:r>
    </w:p>
    <w:p w:rsidR="008800E6" w:rsidRPr="00A0253F" w:rsidRDefault="008800E6" w:rsidP="008800E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115" w:after="0" w:line="260" w:lineRule="exact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specificità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e misurabilità in termini concreti e chiari;</w:t>
      </w:r>
    </w:p>
    <w:p w:rsidR="008800E6" w:rsidRPr="00A0253F" w:rsidRDefault="008800E6" w:rsidP="008800E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5" w:after="0" w:line="260" w:lineRule="exact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idoneità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 determinare un significativo miglioramento della qualità dei servizi erogati e degli interventi;</w:t>
      </w:r>
    </w:p>
    <w:p w:rsidR="008800E6" w:rsidRPr="00A0253F" w:rsidRDefault="008800E6" w:rsidP="008800E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5" w:after="0" w:line="260" w:lineRule="exact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riferibilità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ad un arco di tempo determinato;</w:t>
      </w:r>
    </w:p>
    <w:p w:rsidR="008800E6" w:rsidRPr="00A0253F" w:rsidRDefault="008800E6" w:rsidP="008800E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60" w:lineRule="exact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commisurazione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ai valori di riferimento derivanti da </w:t>
      </w:r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standard </w:t>
      </w:r>
      <w:r w:rsidRPr="00A0253F">
        <w:rPr>
          <w:rFonts w:ascii="Times New Roman" w:eastAsia="Times New Roman" w:hAnsi="Times New Roman"/>
          <w:color w:val="000000"/>
          <w:lang w:eastAsia="it-IT"/>
        </w:rPr>
        <w:t>definiti a livello nazionale e internazionale, nonché da comparazioni con amministrazioni omologhe;</w:t>
      </w:r>
    </w:p>
    <w:p w:rsidR="008800E6" w:rsidRPr="00A0253F" w:rsidRDefault="008800E6" w:rsidP="008800E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0" w:lineRule="exact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spellStart"/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confrontabilità</w:t>
      </w:r>
      <w:proofErr w:type="spellEnd"/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con le tendenze della produttività dell'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>; correlazione alla quantità e alla qualità delle risorse disponibili.</w:t>
      </w:r>
    </w:p>
    <w:p w:rsidR="008800E6" w:rsidRPr="00A0253F" w:rsidRDefault="008800E6" w:rsidP="008800E6">
      <w:pPr>
        <w:autoSpaceDE w:val="0"/>
        <w:autoSpaceDN w:val="0"/>
        <w:adjustRightInd w:val="0"/>
        <w:spacing w:before="106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Si 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>invita</w:t>
      </w:r>
      <w:r w:rsidR="00765EC6"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>l’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 predisporre</w:t>
      </w:r>
      <w:r w:rsidR="00E53B2E">
        <w:rPr>
          <w:rFonts w:ascii="Times New Roman" w:eastAsia="Times New Roman" w:hAnsi="Times New Roman"/>
          <w:color w:val="000000"/>
          <w:lang w:eastAsia="it-IT"/>
        </w:rPr>
        <w:t xml:space="preserve"> anche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per l’</w:t>
      </w:r>
      <w:r w:rsidR="00765EC6" w:rsidRPr="00A0253F">
        <w:rPr>
          <w:rFonts w:ascii="Times New Roman" w:eastAsia="Times New Roman" w:hAnsi="Times New Roman"/>
          <w:color w:val="000000"/>
          <w:lang w:eastAsia="it-IT"/>
        </w:rPr>
        <w:t>esercizio in corso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un sistema di obiettivi strategici di responsabilità che permettano il rispetto delle suindicate caratteristiche.</w:t>
      </w:r>
    </w:p>
    <w:p w:rsidR="008800E6" w:rsidRPr="00A0253F" w:rsidRDefault="008800E6" w:rsidP="00090109">
      <w:pPr>
        <w:autoSpaceDE w:val="0"/>
        <w:autoSpaceDN w:val="0"/>
        <w:adjustRightInd w:val="0"/>
        <w:spacing w:before="163" w:after="0" w:line="260" w:lineRule="exact"/>
        <w:ind w:firstLine="709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2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ab/>
        <w:t xml:space="preserve">Misurazione e valutazione della </w:t>
      </w:r>
      <w:r w:rsidRPr="00A0253F">
        <w:rPr>
          <w:rFonts w:ascii="Times New Roman" w:eastAsia="Times New Roman" w:hAnsi="Times New Roman"/>
          <w:b/>
          <w:bCs/>
          <w:i/>
          <w:iCs/>
          <w:color w:val="000000"/>
          <w:lang w:eastAsia="it-IT"/>
        </w:rPr>
        <w:t xml:space="preserve">performance 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organizzativa</w:t>
      </w:r>
    </w:p>
    <w:p w:rsidR="008800E6" w:rsidRPr="00A0253F" w:rsidRDefault="008800E6" w:rsidP="008800E6">
      <w:p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L'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valuta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 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adeguatamente le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modalità di misurazione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della </w:t>
      </w:r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performance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e la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 xml:space="preserve">frequenza </w:t>
      </w:r>
      <w:r w:rsidRPr="00A0253F">
        <w:rPr>
          <w:rFonts w:ascii="Times New Roman" w:eastAsia="Times New Roman" w:hAnsi="Times New Roman"/>
          <w:color w:val="000000"/>
          <w:lang w:eastAsia="it-IT"/>
        </w:rPr>
        <w:t>dei</w:t>
      </w:r>
      <w:r w:rsidRPr="00A0253F">
        <w:rPr>
          <w:rFonts w:ascii="Times New Roman" w:eastAsia="Times New Roman" w:hAnsi="Times New Roman"/>
          <w:b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monitoraggi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>effettuati dall'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>, nonché, da un punto di vista qualitativo, il grado di tempestività e di affidabilità  degli stessi.</w:t>
      </w:r>
    </w:p>
    <w:p w:rsidR="008800E6" w:rsidRPr="00A0253F" w:rsidRDefault="008800E6" w:rsidP="00090109">
      <w:pPr>
        <w:autoSpaceDE w:val="0"/>
        <w:autoSpaceDN w:val="0"/>
        <w:adjustRightInd w:val="0"/>
        <w:spacing w:before="168" w:after="0" w:line="260" w:lineRule="exact"/>
        <w:ind w:firstLine="709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3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ab/>
      </w:r>
      <w:proofErr w:type="gramStart"/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Metodologia per la misurazione e valutazione della </w:t>
      </w:r>
      <w:r w:rsidRPr="00A0253F">
        <w:rPr>
          <w:rFonts w:ascii="Times New Roman" w:eastAsia="Times New Roman" w:hAnsi="Times New Roman"/>
          <w:b/>
          <w:bCs/>
          <w:i/>
          <w:iCs/>
          <w:color w:val="000000"/>
          <w:lang w:eastAsia="it-IT"/>
        </w:rPr>
        <w:t xml:space="preserve">performance 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organizzativa</w:t>
      </w:r>
      <w:proofErr w:type="gramEnd"/>
    </w:p>
    <w:p w:rsidR="008800E6" w:rsidRPr="00A0253F" w:rsidRDefault="008800E6" w:rsidP="008800E6">
      <w:pPr>
        <w:autoSpaceDE w:val="0"/>
        <w:autoSpaceDN w:val="0"/>
        <w:adjustRightInd w:val="0"/>
        <w:spacing w:before="12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I vantaggi legati all'implementazione del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modello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di misurazione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>utilizzato dall'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nel piano della performance sono rappresentati dal grado di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chiarezza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dei risultati della performance, dal livello di divulgazione, anche attraverso </w:t>
      </w:r>
      <w:proofErr w:type="gramStart"/>
      <w:r w:rsidR="00ED5BD4">
        <w:rPr>
          <w:rFonts w:ascii="Times New Roman" w:eastAsia="Times New Roman" w:hAnsi="Times New Roman"/>
          <w:color w:val="000000"/>
          <w:lang w:eastAsia="it-IT"/>
        </w:rPr>
        <w:t>l</w:t>
      </w:r>
      <w:r w:rsidRPr="00A0253F">
        <w:rPr>
          <w:rFonts w:ascii="Times New Roman" w:eastAsia="Times New Roman" w:hAnsi="Times New Roman"/>
          <w:color w:val="000000"/>
          <w:lang w:eastAsia="it-IT"/>
        </w:rPr>
        <w:t>i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sito internet, dal grado di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condivisione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della metodologia per la misurazione e valutazione della </w:t>
      </w:r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performance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organizzativa, in particolare con i </w:t>
      </w:r>
      <w:r w:rsidR="009972A1">
        <w:rPr>
          <w:rFonts w:ascii="Times New Roman" w:eastAsia="Times New Roman" w:hAnsi="Times New Roman"/>
          <w:color w:val="000000"/>
          <w:lang w:eastAsia="it-IT"/>
        </w:rPr>
        <w:t>responsabili di settore,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il personale dell’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Ente</w:t>
      </w:r>
      <w:r w:rsidRPr="00A0253F">
        <w:rPr>
          <w:rFonts w:ascii="Times New Roman" w:eastAsia="Times New Roman" w:hAnsi="Times New Roman"/>
          <w:color w:val="000000"/>
          <w:lang w:eastAsia="it-IT"/>
        </w:rPr>
        <w:t>, gli organi di indirizzo politico</w:t>
      </w:r>
      <w:r w:rsidR="009972A1">
        <w:rPr>
          <w:rFonts w:ascii="Times New Roman" w:eastAsia="Times New Roman" w:hAnsi="Times New Roman"/>
          <w:color w:val="000000"/>
          <w:lang w:eastAsia="it-IT"/>
        </w:rPr>
        <w:t>.</w:t>
      </w:r>
    </w:p>
    <w:p w:rsidR="008800E6" w:rsidRPr="00A0253F" w:rsidRDefault="008800E6" w:rsidP="008800E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lang w:eastAsia="it-IT"/>
        </w:rPr>
      </w:pPr>
    </w:p>
    <w:p w:rsidR="008800E6" w:rsidRPr="00A0253F" w:rsidRDefault="00F80E18" w:rsidP="00ED5BD4">
      <w:pPr>
        <w:autoSpaceDE w:val="0"/>
        <w:autoSpaceDN w:val="0"/>
        <w:adjustRightInd w:val="0"/>
        <w:spacing w:before="158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B</w:t>
      </w:r>
      <w:r w:rsidR="00090109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.</w:t>
      </w:r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ab/>
      </w:r>
      <w:r w:rsidR="008800E6" w:rsidRPr="00A0253F">
        <w:rPr>
          <w:rFonts w:ascii="Times New Roman" w:eastAsia="Times New Roman" w:hAnsi="Times New Roman"/>
          <w:b/>
          <w:bCs/>
          <w:i/>
          <w:iCs/>
          <w:color w:val="000000"/>
          <w:lang w:eastAsia="it-IT"/>
        </w:rPr>
        <w:t xml:space="preserve">Performance </w:t>
      </w:r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individuale</w:t>
      </w:r>
    </w:p>
    <w:p w:rsidR="008800E6" w:rsidRPr="00A0253F" w:rsidRDefault="008800E6" w:rsidP="00ED5BD4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lang w:eastAsia="it-IT"/>
        </w:rPr>
      </w:pPr>
      <w:r w:rsidRPr="00A0253F">
        <w:rPr>
          <w:rFonts w:ascii="Times New Roman" w:eastAsia="Times New Roman" w:hAnsi="Times New Roman"/>
          <w:lang w:eastAsia="it-IT"/>
        </w:rPr>
        <w:t xml:space="preserve">Si rileva un collegamento tra il sistema degli indicatori di performance e il sistema di valutazione del personale ai fini </w:t>
      </w:r>
      <w:proofErr w:type="gramStart"/>
      <w:r w:rsidRPr="00A0253F">
        <w:rPr>
          <w:rFonts w:ascii="Times New Roman" w:eastAsia="Times New Roman" w:hAnsi="Times New Roman"/>
          <w:lang w:eastAsia="it-IT"/>
        </w:rPr>
        <w:t>della</w:t>
      </w:r>
      <w:proofErr w:type="gramEnd"/>
      <w:r w:rsidRPr="00A0253F">
        <w:rPr>
          <w:rFonts w:ascii="Times New Roman" w:eastAsia="Times New Roman" w:hAnsi="Times New Roman"/>
          <w:lang w:eastAsia="it-IT"/>
        </w:rPr>
        <w:t xml:space="preserve"> retribuzione incentivante.</w:t>
      </w:r>
    </w:p>
    <w:p w:rsidR="008800E6" w:rsidRPr="00933173" w:rsidRDefault="008800E6" w:rsidP="00ED5BD4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strike/>
          <w:color w:val="FF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L'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attesta un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collegamento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tra gli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obiettivi individuali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e quelli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organizzativi; invita l’</w:t>
      </w:r>
      <w:r w:rsidR="00DE5F88" w:rsidRPr="00A0253F">
        <w:rPr>
          <w:rFonts w:ascii="Times New Roman" w:eastAsia="Times New Roman" w:hAnsi="Times New Roman"/>
          <w:bCs/>
          <w:color w:val="000000"/>
          <w:lang w:eastAsia="it-IT"/>
        </w:rPr>
        <w:t>Amministrazione</w:t>
      </w:r>
      <w:proofErr w:type="gramStart"/>
      <w:r w:rsidRPr="00A0253F">
        <w:rPr>
          <w:rFonts w:ascii="Times New Roman" w:eastAsia="Times New Roman" w:hAnsi="Times New Roman"/>
          <w:bCs/>
          <w:color w:val="000000"/>
          <w:lang w:eastAsia="it-IT"/>
        </w:rPr>
        <w:t xml:space="preserve">  </w:t>
      </w:r>
      <w:proofErr w:type="gramEnd"/>
      <w:r w:rsidRPr="00A0253F">
        <w:rPr>
          <w:rFonts w:ascii="Times New Roman" w:eastAsia="Times New Roman" w:hAnsi="Times New Roman"/>
          <w:bCs/>
          <w:color w:val="000000"/>
          <w:lang w:eastAsia="it-IT"/>
        </w:rPr>
        <w:t>a produrre delle sintesi relative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al grado di utilizzo delle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schede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e la </w:t>
      </w:r>
      <w:r w:rsidRPr="000450E0">
        <w:rPr>
          <w:rFonts w:ascii="Times New Roman" w:eastAsia="Times New Roman" w:hAnsi="Times New Roman"/>
          <w:lang w:eastAsia="it-IT"/>
        </w:rPr>
        <w:t xml:space="preserve">differenziazione </w:t>
      </w:r>
      <w:r w:rsidR="00933173" w:rsidRPr="000450E0">
        <w:rPr>
          <w:rFonts w:ascii="Times New Roman" w:eastAsia="Times New Roman" w:hAnsi="Times New Roman"/>
          <w:lang w:eastAsia="it-IT"/>
        </w:rPr>
        <w:t>tra il personale</w:t>
      </w:r>
      <w:r w:rsidRPr="000450E0">
        <w:rPr>
          <w:rFonts w:ascii="Times New Roman" w:eastAsia="Times New Roman" w:hAnsi="Times New Roman"/>
          <w:strike/>
          <w:highlight w:val="yellow"/>
          <w:lang w:eastAsia="it-IT"/>
        </w:rPr>
        <w:t>.</w:t>
      </w:r>
    </w:p>
    <w:p w:rsidR="008800E6" w:rsidRPr="00933173" w:rsidRDefault="008800E6" w:rsidP="008800E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strike/>
          <w:color w:val="FF0000"/>
          <w:lang w:eastAsia="it-IT"/>
        </w:rPr>
      </w:pPr>
    </w:p>
    <w:p w:rsidR="00765EC6" w:rsidRPr="00A0253F" w:rsidRDefault="008800E6" w:rsidP="009972A1">
      <w:pPr>
        <w:autoSpaceDE w:val="0"/>
        <w:autoSpaceDN w:val="0"/>
        <w:adjustRightInd w:val="0"/>
        <w:spacing w:before="10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L'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ritiene adeguata la metodologia per </w:t>
      </w:r>
      <w:r w:rsidR="00ED5BD4">
        <w:rPr>
          <w:rFonts w:ascii="Times New Roman" w:eastAsia="Times New Roman" w:hAnsi="Times New Roman"/>
          <w:color w:val="000000"/>
          <w:lang w:eastAsia="it-IT"/>
        </w:rPr>
        <w:t xml:space="preserve">la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misurazione 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e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ED5BD4">
        <w:rPr>
          <w:rFonts w:ascii="Times New Roman" w:eastAsia="Times New Roman" w:hAnsi="Times New Roman"/>
          <w:color w:val="000000"/>
          <w:lang w:eastAsia="it-IT"/>
        </w:rPr>
        <w:t xml:space="preserve">la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valutazione della </w:t>
      </w:r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performance </w:t>
      </w:r>
      <w:r w:rsidR="009972A1">
        <w:rPr>
          <w:rFonts w:ascii="Times New Roman" w:eastAsia="Times New Roman" w:hAnsi="Times New Roman"/>
          <w:color w:val="000000"/>
          <w:lang w:eastAsia="it-IT"/>
        </w:rPr>
        <w:t xml:space="preserve">individuale, sia per il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grado di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condivisione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della metodologia per la misurazione e valutazione della </w:t>
      </w:r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performance </w:t>
      </w:r>
      <w:r w:rsidRPr="00A0253F">
        <w:rPr>
          <w:rFonts w:ascii="Times New Roman" w:eastAsia="Times New Roman" w:hAnsi="Times New Roman"/>
          <w:color w:val="000000"/>
          <w:lang w:eastAsia="it-IT"/>
        </w:rPr>
        <w:t>individuale ai diversi livelli organizzativi, a partire da</w:t>
      </w:r>
      <w:r w:rsidR="009972A1">
        <w:rPr>
          <w:rFonts w:ascii="Times New Roman" w:eastAsia="Times New Roman" w:hAnsi="Times New Roman"/>
          <w:color w:val="000000"/>
          <w:lang w:eastAsia="it-IT"/>
        </w:rPr>
        <w:t>gli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apicali fino al personale e tra gli </w:t>
      </w:r>
      <w:proofErr w:type="spellStart"/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>stakeholder</w:t>
      </w:r>
      <w:proofErr w:type="spellEnd"/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>interni (es. organizzazioni sindacali)</w:t>
      </w:r>
      <w:r w:rsidR="009972A1">
        <w:rPr>
          <w:rFonts w:ascii="Times New Roman" w:eastAsia="Times New Roman" w:hAnsi="Times New Roman"/>
          <w:color w:val="000000"/>
          <w:lang w:eastAsia="it-IT"/>
        </w:rPr>
        <w:t xml:space="preserve">, sia per </w:t>
      </w:r>
      <w:r w:rsidR="007A39C2" w:rsidRPr="00A0253F">
        <w:rPr>
          <w:rFonts w:ascii="Times New Roman" w:eastAsia="Times New Roman" w:hAnsi="Times New Roman"/>
          <w:color w:val="000000"/>
          <w:lang w:eastAsia="it-IT"/>
        </w:rPr>
        <w:t>l’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adeguatezza delle modalità di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lastRenderedPageBreak/>
        <w:t>comunicazione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della metodologia di misurazione e valutazione della </w:t>
      </w:r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performance </w:t>
      </w:r>
      <w:r w:rsidRPr="00A0253F">
        <w:rPr>
          <w:rFonts w:ascii="Times New Roman" w:eastAsia="Times New Roman" w:hAnsi="Times New Roman"/>
          <w:color w:val="000000"/>
          <w:lang w:eastAsia="it-IT"/>
        </w:rPr>
        <w:t>individuale all'interno dell'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>.</w:t>
      </w:r>
    </w:p>
    <w:p w:rsidR="00FF2B8C" w:rsidRDefault="0081228B" w:rsidP="00FF2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L'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prende atto </w:t>
      </w:r>
      <w:r w:rsidR="003B1A0C">
        <w:rPr>
          <w:rFonts w:ascii="Times New Roman" w:eastAsia="Times New Roman" w:hAnsi="Times New Roman"/>
          <w:color w:val="000000"/>
          <w:lang w:eastAsia="it-IT"/>
        </w:rPr>
        <w:t>dell</w:t>
      </w:r>
      <w:r w:rsidR="00FF2B8C">
        <w:rPr>
          <w:rFonts w:ascii="Times New Roman" w:eastAsia="Times New Roman" w:hAnsi="Times New Roman"/>
          <w:color w:val="000000"/>
          <w:lang w:eastAsia="it-IT"/>
        </w:rPr>
        <w:t>’assenza di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765EC6" w:rsidRPr="00A0253F">
        <w:rPr>
          <w:rFonts w:ascii="Times New Roman" w:eastAsia="Times New Roman" w:hAnsi="Times New Roman"/>
          <w:bCs/>
          <w:color w:val="000000"/>
          <w:lang w:eastAsia="it-IT"/>
        </w:rPr>
        <w:t xml:space="preserve">procedure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 xml:space="preserve">di </w:t>
      </w:r>
      <w:r w:rsidR="00765EC6" w:rsidRPr="00A0253F">
        <w:rPr>
          <w:rFonts w:ascii="Times New Roman" w:eastAsia="Times New Roman" w:hAnsi="Times New Roman"/>
          <w:bCs/>
          <w:color w:val="000000"/>
          <w:lang w:eastAsia="it-IT"/>
        </w:rPr>
        <w:t>conciliazion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e in materia di valutazio</w:t>
      </w:r>
      <w:r w:rsidR="009972A1">
        <w:rPr>
          <w:rFonts w:ascii="Times New Roman" w:eastAsia="Times New Roman" w:hAnsi="Times New Roman"/>
          <w:bCs/>
          <w:color w:val="000000"/>
          <w:lang w:eastAsia="it-IT"/>
        </w:rPr>
        <w:t>ne delle performance</w:t>
      </w:r>
      <w:proofErr w:type="gramStart"/>
      <w:r w:rsidR="005737F1">
        <w:rPr>
          <w:rFonts w:ascii="Times New Roman" w:eastAsia="Times New Roman" w:hAnsi="Times New Roman"/>
          <w:bCs/>
          <w:color w:val="000000"/>
          <w:lang w:eastAsia="it-IT"/>
        </w:rPr>
        <w:t xml:space="preserve"> </w:t>
      </w:r>
      <w:r w:rsidR="00FF2B8C">
        <w:rPr>
          <w:rFonts w:ascii="Times New Roman" w:eastAsia="Times New Roman" w:hAnsi="Times New Roman"/>
          <w:bCs/>
          <w:color w:val="000000"/>
          <w:lang w:eastAsia="it-IT"/>
        </w:rPr>
        <w:t>.</w:t>
      </w:r>
      <w:proofErr w:type="gramEnd"/>
    </w:p>
    <w:p w:rsidR="005737F1" w:rsidRDefault="005737F1" w:rsidP="00FF2B8C">
      <w:pPr>
        <w:autoSpaceDE w:val="0"/>
        <w:autoSpaceDN w:val="0"/>
        <w:adjustRightInd w:val="0"/>
        <w:spacing w:after="0" w:line="240" w:lineRule="auto"/>
        <w:jc w:val="both"/>
        <w:rPr>
          <w:rFonts w:ascii="Univers" w:hAnsi="Univers" w:cs="Univers"/>
          <w:sz w:val="28"/>
          <w:szCs w:val="28"/>
          <w:lang w:eastAsia="it-IT"/>
        </w:rPr>
      </w:pPr>
      <w:r w:rsidRPr="005737F1">
        <w:rPr>
          <w:rFonts w:ascii="Univers" w:hAnsi="Univers" w:cs="Univers"/>
          <w:sz w:val="28"/>
          <w:szCs w:val="28"/>
          <w:lang w:eastAsia="it-IT"/>
        </w:rPr>
        <w:t xml:space="preserve"> </w:t>
      </w:r>
    </w:p>
    <w:p w:rsidR="00D53790" w:rsidRPr="00D53790" w:rsidRDefault="00D53790" w:rsidP="00D5379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Book Antiqua" w:eastAsia="Times New Roman" w:hAnsi="Book Antiqua"/>
          <w:sz w:val="24"/>
          <w:szCs w:val="24"/>
          <w:lang w:eastAsia="it-IT"/>
        </w:rPr>
      </w:pPr>
    </w:p>
    <w:p w:rsidR="007A39C2" w:rsidRPr="00A0253F" w:rsidRDefault="007A39C2" w:rsidP="007A39C2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8800E6" w:rsidRPr="00A0253F" w:rsidRDefault="00F80E18" w:rsidP="0081228B">
      <w:pPr>
        <w:widowControl w:val="0"/>
        <w:autoSpaceDE w:val="0"/>
        <w:autoSpaceDN w:val="0"/>
        <w:adjustRightInd w:val="0"/>
        <w:spacing w:before="115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C</w:t>
      </w:r>
      <w:r w:rsidR="00090109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.</w:t>
      </w:r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ab/>
      </w:r>
      <w:proofErr w:type="gramStart"/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Processo</w:t>
      </w:r>
      <w:r w:rsidR="00F64CDB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di attuazione del ciclo della perform</w:t>
      </w:r>
      <w:r w:rsidR="001D0F3F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a</w:t>
      </w:r>
      <w:r w:rsidR="00F64CDB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nce</w:t>
      </w:r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(fasi, tempi e soggetti coinvolti)</w:t>
      </w:r>
      <w:proofErr w:type="gramEnd"/>
    </w:p>
    <w:p w:rsidR="008800E6" w:rsidRPr="00A0253F" w:rsidRDefault="008800E6" w:rsidP="008800E6">
      <w:pPr>
        <w:autoSpaceDE w:val="0"/>
        <w:autoSpaceDN w:val="0"/>
        <w:adjustRightInd w:val="0"/>
        <w:spacing w:before="197" w:after="0" w:line="260" w:lineRule="exact"/>
        <w:jc w:val="both"/>
        <w:rPr>
          <w:rFonts w:ascii="Times New Roman" w:eastAsia="Times New Roman" w:hAnsi="Times New Roman"/>
          <w:iCs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Si ritiene adeguato il processo di funzionamento del Sistema 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valutazione</w:t>
      </w:r>
      <w:r w:rsidR="00ED5BD4">
        <w:rPr>
          <w:rFonts w:ascii="Times New Roman" w:eastAsia="Times New Roman" w:hAnsi="Times New Roman"/>
          <w:color w:val="000000"/>
          <w:lang w:eastAsia="it-IT"/>
        </w:rPr>
        <w:t>,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sulla base delle evidenze raccolte riguardanti le fasi e i tempi in cui si articola il ciclo della </w:t>
      </w:r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>performance.</w:t>
      </w:r>
      <w:r w:rsidR="00F80E18"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 </w:t>
      </w:r>
      <w:r w:rsidR="00AD37BF" w:rsidRPr="00A0253F">
        <w:rPr>
          <w:rFonts w:ascii="Times New Roman" w:eastAsia="Times New Roman" w:hAnsi="Times New Roman"/>
          <w:iCs/>
          <w:color w:val="000000"/>
          <w:lang w:eastAsia="it-IT"/>
        </w:rPr>
        <w:t>L’Organismo riconosce gli sforzi dell’</w:t>
      </w:r>
      <w:r w:rsidR="00DE5F88" w:rsidRPr="00A0253F">
        <w:rPr>
          <w:rFonts w:ascii="Times New Roman" w:eastAsia="Times New Roman" w:hAnsi="Times New Roman"/>
          <w:iCs/>
          <w:color w:val="000000"/>
          <w:lang w:eastAsia="it-IT"/>
        </w:rPr>
        <w:t>Amministrazione</w:t>
      </w:r>
      <w:r w:rsidR="00AD37BF" w:rsidRPr="00A0253F">
        <w:rPr>
          <w:rFonts w:ascii="Times New Roman" w:eastAsia="Times New Roman" w:hAnsi="Times New Roman"/>
          <w:iCs/>
          <w:color w:val="000000"/>
          <w:lang w:eastAsia="it-IT"/>
        </w:rPr>
        <w:t xml:space="preserve"> per garantire la struttura tecnica permanente</w:t>
      </w:r>
      <w:r w:rsidR="00ED5BD4">
        <w:rPr>
          <w:rFonts w:ascii="Times New Roman" w:eastAsia="Times New Roman" w:hAnsi="Times New Roman"/>
          <w:iCs/>
          <w:color w:val="000000"/>
          <w:lang w:eastAsia="it-IT"/>
        </w:rPr>
        <w:t>,</w:t>
      </w:r>
      <w:r w:rsidR="00AD37BF" w:rsidRPr="00A0253F">
        <w:rPr>
          <w:rFonts w:ascii="Times New Roman" w:eastAsia="Times New Roman" w:hAnsi="Times New Roman"/>
          <w:iCs/>
          <w:color w:val="000000"/>
          <w:lang w:eastAsia="it-IT"/>
        </w:rPr>
        <w:t xml:space="preserve"> sia in termini di risorse umane e finanziarie</w:t>
      </w:r>
      <w:r w:rsidR="00ED5BD4">
        <w:rPr>
          <w:rFonts w:ascii="Times New Roman" w:eastAsia="Times New Roman" w:hAnsi="Times New Roman"/>
          <w:iCs/>
          <w:color w:val="000000"/>
          <w:lang w:eastAsia="it-IT"/>
        </w:rPr>
        <w:t>,</w:t>
      </w:r>
      <w:r w:rsidR="00AD37BF" w:rsidRPr="00A0253F">
        <w:rPr>
          <w:rFonts w:ascii="Times New Roman" w:eastAsia="Times New Roman" w:hAnsi="Times New Roman"/>
          <w:iCs/>
          <w:color w:val="000000"/>
          <w:lang w:eastAsia="it-IT"/>
        </w:rPr>
        <w:t xml:space="preserve"> che di competenze professionali disponibili, auspica un incremento di risorse umane a disposizione della struttura, per fare fronte ai nuovi adempimenti che la </w:t>
      </w:r>
      <w:proofErr w:type="gramStart"/>
      <w:r w:rsidR="00AD37BF" w:rsidRPr="00A0253F">
        <w:rPr>
          <w:rFonts w:ascii="Times New Roman" w:eastAsia="Times New Roman" w:hAnsi="Times New Roman"/>
          <w:iCs/>
          <w:color w:val="000000"/>
          <w:lang w:eastAsia="it-IT"/>
        </w:rPr>
        <w:t>revisione</w:t>
      </w:r>
      <w:proofErr w:type="gramEnd"/>
      <w:r w:rsidR="00AD37BF" w:rsidRPr="00A0253F">
        <w:rPr>
          <w:rFonts w:ascii="Times New Roman" w:eastAsia="Times New Roman" w:hAnsi="Times New Roman"/>
          <w:iCs/>
          <w:color w:val="000000"/>
          <w:lang w:eastAsia="it-IT"/>
        </w:rPr>
        <w:t xml:space="preserve"> della normativa sul sistema dei controlli interni ha messo in capo all</w:t>
      </w:r>
      <w:r w:rsidR="0050716F" w:rsidRPr="00A0253F">
        <w:rPr>
          <w:rFonts w:ascii="Times New Roman" w:eastAsia="Times New Roman" w:hAnsi="Times New Roman"/>
          <w:iCs/>
          <w:color w:val="000000"/>
          <w:lang w:eastAsia="it-IT"/>
        </w:rPr>
        <w:t>a</w:t>
      </w:r>
      <w:r w:rsidR="00AD37BF" w:rsidRPr="00A0253F">
        <w:rPr>
          <w:rFonts w:ascii="Times New Roman" w:eastAsia="Times New Roman" w:hAnsi="Times New Roman"/>
          <w:iCs/>
          <w:color w:val="000000"/>
          <w:lang w:eastAsia="it-IT"/>
        </w:rPr>
        <w:t xml:space="preserve"> struttur</w:t>
      </w:r>
      <w:r w:rsidR="0050716F" w:rsidRPr="00A0253F">
        <w:rPr>
          <w:rFonts w:ascii="Times New Roman" w:eastAsia="Times New Roman" w:hAnsi="Times New Roman"/>
          <w:iCs/>
          <w:color w:val="000000"/>
          <w:lang w:eastAsia="it-IT"/>
        </w:rPr>
        <w:t>a stessa</w:t>
      </w:r>
      <w:r w:rsidR="00AD37BF" w:rsidRPr="00A0253F">
        <w:rPr>
          <w:rFonts w:ascii="Times New Roman" w:eastAsia="Times New Roman" w:hAnsi="Times New Roman"/>
          <w:iCs/>
          <w:color w:val="000000"/>
          <w:lang w:eastAsia="it-IT"/>
        </w:rPr>
        <w:t>.</w:t>
      </w:r>
    </w:p>
    <w:p w:rsidR="008800E6" w:rsidRPr="00A0253F" w:rsidRDefault="008800E6" w:rsidP="008800E6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lang w:eastAsia="it-IT"/>
        </w:rPr>
      </w:pPr>
    </w:p>
    <w:p w:rsidR="008800E6" w:rsidRPr="00A0253F" w:rsidRDefault="00F80E18" w:rsidP="008800E6">
      <w:pPr>
        <w:autoSpaceDE w:val="0"/>
        <w:autoSpaceDN w:val="0"/>
        <w:adjustRightInd w:val="0"/>
        <w:spacing w:before="158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D</w:t>
      </w:r>
      <w:r w:rsidR="00090109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.</w:t>
      </w:r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ab/>
        <w:t>Infrastruttura di supporto</w:t>
      </w:r>
    </w:p>
    <w:p w:rsidR="008800E6" w:rsidRPr="00A0253F" w:rsidRDefault="008800E6" w:rsidP="008800E6">
      <w:p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i/>
          <w:iCs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L’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ritiene adeguato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 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>il sistema informativo e/o informatico utilizzato dall'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per la raccolta e l'analisi dei dati ai fini della misurazione della per</w:t>
      </w:r>
      <w:r w:rsidRPr="00A0253F">
        <w:rPr>
          <w:rFonts w:ascii="Times New Roman" w:eastAsia="Times New Roman" w:hAnsi="Times New Roman"/>
          <w:i/>
          <w:iCs/>
          <w:color w:val="000000"/>
          <w:lang w:eastAsia="it-IT"/>
        </w:rPr>
        <w:t>formance.</w:t>
      </w:r>
    </w:p>
    <w:p w:rsidR="00F64CDB" w:rsidRPr="00A0253F" w:rsidRDefault="00F64CDB" w:rsidP="008800E6">
      <w:p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i/>
          <w:iCs/>
          <w:color w:val="000000"/>
          <w:lang w:eastAsia="it-IT"/>
        </w:rPr>
      </w:pPr>
    </w:p>
    <w:p w:rsidR="00F64CDB" w:rsidRPr="00A0253F" w:rsidRDefault="00F80E18" w:rsidP="00ED5BD4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" w:eastAsia="Times New Roman" w:hAnsi="Times New Roman"/>
          <w:b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color w:val="000000"/>
          <w:lang w:eastAsia="it-IT"/>
        </w:rPr>
        <w:t>E</w:t>
      </w:r>
      <w:r w:rsidR="00090109" w:rsidRPr="00A0253F">
        <w:rPr>
          <w:rFonts w:ascii="Times New Roman" w:eastAsia="Times New Roman" w:hAnsi="Times New Roman"/>
          <w:b/>
          <w:color w:val="000000"/>
          <w:lang w:eastAsia="it-IT"/>
        </w:rPr>
        <w:t>.</w:t>
      </w:r>
      <w:r w:rsidRPr="00A0253F">
        <w:rPr>
          <w:rFonts w:ascii="Times New Roman" w:eastAsia="Times New Roman" w:hAnsi="Times New Roman"/>
          <w:b/>
          <w:color w:val="000000"/>
          <w:lang w:eastAsia="it-IT"/>
        </w:rPr>
        <w:tab/>
      </w:r>
      <w:proofErr w:type="gramStart"/>
      <w:r w:rsidR="00F64CDB" w:rsidRPr="00A0253F">
        <w:rPr>
          <w:rFonts w:ascii="Times New Roman" w:eastAsia="Times New Roman" w:hAnsi="Times New Roman"/>
          <w:b/>
          <w:color w:val="000000"/>
          <w:lang w:eastAsia="it-IT"/>
        </w:rPr>
        <w:t>Sistemi informativi e informatici a supporto dell’attuazione del programma triennale per la trasparenza e l’integrità e per il rispetto degl</w:t>
      </w:r>
      <w:proofErr w:type="gramEnd"/>
      <w:r w:rsidR="00F64CDB" w:rsidRPr="00A0253F">
        <w:rPr>
          <w:rFonts w:ascii="Times New Roman" w:eastAsia="Times New Roman" w:hAnsi="Times New Roman"/>
          <w:b/>
          <w:color w:val="000000"/>
          <w:lang w:eastAsia="it-IT"/>
        </w:rPr>
        <w:t>i obblighi di pubblicazione</w:t>
      </w:r>
    </w:p>
    <w:p w:rsidR="00AC3891" w:rsidRPr="00A74DF9" w:rsidRDefault="00AC3891" w:rsidP="00743884">
      <w:pPr>
        <w:autoSpaceDE w:val="0"/>
        <w:autoSpaceDN w:val="0"/>
        <w:adjustRightInd w:val="0"/>
        <w:spacing w:before="14" w:line="260" w:lineRule="exact"/>
        <w:jc w:val="both"/>
        <w:rPr>
          <w:rFonts w:ascii="Times New Roman" w:hAnsi="Times New Roman"/>
          <w:lang w:eastAsia="it-IT"/>
        </w:rPr>
      </w:pPr>
      <w:r w:rsidRPr="000450E0">
        <w:rPr>
          <w:rFonts w:ascii="Times New Roman" w:hAnsi="Times New Roman"/>
          <w:lang w:eastAsia="it-IT"/>
        </w:rPr>
        <w:t>Il sistema di trasparenza e integrità</w:t>
      </w:r>
      <w:r w:rsidR="00E25296" w:rsidRPr="000450E0">
        <w:rPr>
          <w:rFonts w:ascii="Times New Roman" w:hAnsi="Times New Roman"/>
          <w:lang w:eastAsia="it-IT"/>
        </w:rPr>
        <w:t xml:space="preserve"> per il </w:t>
      </w:r>
      <w:r w:rsidR="00F272C2" w:rsidRPr="000450E0">
        <w:rPr>
          <w:rFonts w:ascii="Times New Roman" w:hAnsi="Times New Roman"/>
          <w:lang w:eastAsia="it-IT"/>
        </w:rPr>
        <w:t xml:space="preserve">Parco </w:t>
      </w:r>
      <w:proofErr w:type="spellStart"/>
      <w:r w:rsidR="00F272C2" w:rsidRPr="000450E0">
        <w:rPr>
          <w:rFonts w:ascii="Times New Roman" w:hAnsi="Times New Roman"/>
          <w:lang w:eastAsia="it-IT"/>
        </w:rPr>
        <w:t>Groane</w:t>
      </w:r>
      <w:proofErr w:type="spellEnd"/>
      <w:proofErr w:type="gramStart"/>
      <w:r w:rsidR="00E25296" w:rsidRPr="000450E0">
        <w:rPr>
          <w:rFonts w:ascii="Times New Roman" w:hAnsi="Times New Roman"/>
          <w:lang w:eastAsia="it-IT"/>
        </w:rPr>
        <w:t xml:space="preserve"> </w:t>
      </w:r>
      <w:r w:rsidRPr="000450E0">
        <w:rPr>
          <w:rFonts w:ascii="Times New Roman" w:hAnsi="Times New Roman"/>
          <w:lang w:eastAsia="it-IT"/>
        </w:rPr>
        <w:t xml:space="preserve"> </w:t>
      </w:r>
      <w:proofErr w:type="gramEnd"/>
      <w:r w:rsidRPr="000450E0">
        <w:rPr>
          <w:rFonts w:ascii="Times New Roman" w:hAnsi="Times New Roman"/>
          <w:lang w:eastAsia="it-IT"/>
        </w:rPr>
        <w:t>è l’insieme degli strumenti e</w:t>
      </w:r>
      <w:r w:rsidR="00E25296" w:rsidRPr="000450E0">
        <w:rPr>
          <w:rFonts w:ascii="Times New Roman" w:hAnsi="Times New Roman"/>
          <w:lang w:eastAsia="it-IT"/>
        </w:rPr>
        <w:t xml:space="preserve"> </w:t>
      </w:r>
      <w:r w:rsidRPr="000450E0">
        <w:rPr>
          <w:rFonts w:ascii="Times New Roman" w:hAnsi="Times New Roman"/>
          <w:lang w:eastAsia="it-IT"/>
        </w:rPr>
        <w:t>dei processi utilizzati per assicurare ai cittadini ed ai gruppi di</w:t>
      </w:r>
      <w:r w:rsidR="00E25296" w:rsidRPr="000450E0">
        <w:rPr>
          <w:rFonts w:ascii="Times New Roman" w:hAnsi="Times New Roman"/>
          <w:lang w:eastAsia="it-IT"/>
        </w:rPr>
        <w:t xml:space="preserve"> </w:t>
      </w:r>
      <w:r w:rsidRPr="000450E0">
        <w:rPr>
          <w:rFonts w:ascii="Times New Roman" w:hAnsi="Times New Roman"/>
          <w:lang w:eastAsia="it-IT"/>
        </w:rPr>
        <w:t>interesse la piena inf</w:t>
      </w:r>
      <w:r w:rsidR="00624DAB" w:rsidRPr="000450E0">
        <w:rPr>
          <w:rFonts w:ascii="Times New Roman" w:hAnsi="Times New Roman"/>
          <w:lang w:eastAsia="it-IT"/>
        </w:rPr>
        <w:t>ormazione sulle performance dell’Ente</w:t>
      </w:r>
      <w:r w:rsidRPr="000450E0">
        <w:rPr>
          <w:rFonts w:ascii="Times New Roman" w:hAnsi="Times New Roman"/>
          <w:lang w:eastAsia="it-IT"/>
        </w:rPr>
        <w:t>,</w:t>
      </w:r>
      <w:r w:rsidR="00E25296" w:rsidRPr="000450E0">
        <w:rPr>
          <w:rFonts w:ascii="Times New Roman" w:hAnsi="Times New Roman"/>
          <w:lang w:eastAsia="it-IT"/>
        </w:rPr>
        <w:t xml:space="preserve"> </w:t>
      </w:r>
      <w:r w:rsidRPr="000450E0">
        <w:rPr>
          <w:rFonts w:ascii="Times New Roman" w:hAnsi="Times New Roman"/>
          <w:lang w:eastAsia="it-IT"/>
        </w:rPr>
        <w:t>nonché sulle procedure e sui sistemi utilizzati per il suo governo.</w:t>
      </w:r>
    </w:p>
    <w:p w:rsidR="00AC3891" w:rsidRPr="00A74DF9" w:rsidRDefault="00AC3891" w:rsidP="0086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A74DF9">
        <w:rPr>
          <w:rFonts w:ascii="Times New Roman" w:hAnsi="Times New Roman"/>
          <w:lang w:eastAsia="it-IT"/>
        </w:rPr>
        <w:t xml:space="preserve"> La trasparenza è intesa come accessibilità totale delle</w:t>
      </w:r>
      <w:r w:rsidR="00E25296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 xml:space="preserve">informazioni concernenti ogni aspetto </w:t>
      </w:r>
      <w:r w:rsidR="008660DF">
        <w:rPr>
          <w:rFonts w:ascii="Times New Roman" w:hAnsi="Times New Roman"/>
          <w:lang w:eastAsia="it-IT"/>
        </w:rPr>
        <w:t>d</w:t>
      </w:r>
      <w:r w:rsidRPr="00A74DF9">
        <w:rPr>
          <w:rFonts w:ascii="Times New Roman" w:hAnsi="Times New Roman"/>
          <w:lang w:eastAsia="it-IT"/>
        </w:rPr>
        <w:t>ell’organizzazione, degli</w:t>
      </w:r>
      <w:r w:rsidR="008660DF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 xml:space="preserve">indicatori </w:t>
      </w:r>
      <w:proofErr w:type="gramStart"/>
      <w:r w:rsidRPr="00A74DF9">
        <w:rPr>
          <w:rFonts w:ascii="Times New Roman" w:hAnsi="Times New Roman"/>
          <w:lang w:eastAsia="it-IT"/>
        </w:rPr>
        <w:t>relativi agli</w:t>
      </w:r>
      <w:proofErr w:type="gramEnd"/>
      <w:r w:rsidRPr="00A74DF9">
        <w:rPr>
          <w:rFonts w:ascii="Times New Roman" w:hAnsi="Times New Roman"/>
          <w:lang w:eastAsia="it-IT"/>
        </w:rPr>
        <w:t xml:space="preserve"> andamenti strategici e gestionali e</w:t>
      </w:r>
      <w:r w:rsidR="008660DF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all’utilizzo delle risorse, nonché dei risultati dell’attività di</w:t>
      </w:r>
      <w:r w:rsidR="008660DF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misurazione e valutazione.</w:t>
      </w:r>
    </w:p>
    <w:p w:rsidR="00AC3891" w:rsidRPr="00A74DF9" w:rsidRDefault="00AC3891" w:rsidP="00866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A74DF9">
        <w:rPr>
          <w:rFonts w:ascii="Times New Roman" w:hAnsi="Times New Roman"/>
          <w:lang w:eastAsia="it-IT"/>
        </w:rPr>
        <w:t xml:space="preserve"> L’integrità è intesa come correttezza, la legalità e la conformità a</w:t>
      </w:r>
      <w:r w:rsidR="008660DF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principi etici dell’azione</w:t>
      </w:r>
      <w:proofErr w:type="gramStart"/>
      <w:r w:rsidRPr="00A74DF9">
        <w:rPr>
          <w:rFonts w:ascii="Times New Roman" w:hAnsi="Times New Roman"/>
          <w:lang w:eastAsia="it-IT"/>
        </w:rPr>
        <w:t xml:space="preserve"> </w:t>
      </w:r>
      <w:r w:rsidR="008660DF">
        <w:rPr>
          <w:rFonts w:ascii="Times New Roman" w:hAnsi="Times New Roman"/>
          <w:lang w:eastAsia="it-IT"/>
        </w:rPr>
        <w:t xml:space="preserve"> </w:t>
      </w:r>
      <w:proofErr w:type="gramEnd"/>
      <w:r w:rsidR="008660DF">
        <w:rPr>
          <w:rFonts w:ascii="Times New Roman" w:hAnsi="Times New Roman"/>
          <w:lang w:eastAsia="it-IT"/>
        </w:rPr>
        <w:t>d</w:t>
      </w:r>
      <w:r w:rsidRPr="00A74DF9">
        <w:rPr>
          <w:rFonts w:ascii="Times New Roman" w:hAnsi="Times New Roman"/>
          <w:lang w:eastAsia="it-IT"/>
        </w:rPr>
        <w:t>ell’organizzazione e delle persone che</w:t>
      </w:r>
      <w:r w:rsidR="008660DF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vi operano, per assicurare il buon andamento dell’azione</w:t>
      </w:r>
      <w:r w:rsidR="008660DF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amministrativa e la sua correttezza valoriale.</w:t>
      </w:r>
    </w:p>
    <w:p w:rsidR="00AC3891" w:rsidRPr="00A74DF9" w:rsidRDefault="00AC3891" w:rsidP="00CE1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A74DF9">
        <w:rPr>
          <w:rFonts w:ascii="Times New Roman" w:hAnsi="Times New Roman"/>
          <w:lang w:eastAsia="it-IT"/>
        </w:rPr>
        <w:t xml:space="preserve">Trasparenza </w:t>
      </w:r>
      <w:proofErr w:type="gramStart"/>
      <w:r w:rsidRPr="00A74DF9">
        <w:rPr>
          <w:rFonts w:ascii="Times New Roman" w:hAnsi="Times New Roman"/>
          <w:lang w:eastAsia="it-IT"/>
        </w:rPr>
        <w:t>ed</w:t>
      </w:r>
      <w:proofErr w:type="gramEnd"/>
      <w:r w:rsidRPr="00A74DF9">
        <w:rPr>
          <w:rFonts w:ascii="Times New Roman" w:hAnsi="Times New Roman"/>
          <w:lang w:eastAsia="it-IT"/>
        </w:rPr>
        <w:t xml:space="preserve"> integrità hanno lo scopo di favorire forme diffuse</w:t>
      </w:r>
      <w:r w:rsidR="00CE1DC5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di controllo del rispetto dei principi di buon andamento e</w:t>
      </w:r>
      <w:r w:rsidR="00CE1DC5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imparzialità e costituiscono livello essenziale delle prestazioni</w:t>
      </w:r>
      <w:r w:rsidR="00CE1DC5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erogate dal Comune ai sensi dell’art. 117, comma 2, lettera m),</w:t>
      </w:r>
      <w:r w:rsidR="00CE1DC5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della Costituzione Italiana.</w:t>
      </w:r>
    </w:p>
    <w:p w:rsidR="00AC3891" w:rsidRPr="00A74DF9" w:rsidRDefault="00AC3891" w:rsidP="00605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A74DF9">
        <w:rPr>
          <w:rFonts w:ascii="Times New Roman" w:hAnsi="Times New Roman"/>
          <w:lang w:eastAsia="it-IT"/>
        </w:rPr>
        <w:t xml:space="preserve"> Il </w:t>
      </w:r>
      <w:r w:rsidR="00624DAB">
        <w:rPr>
          <w:rFonts w:ascii="Times New Roman" w:hAnsi="Times New Roman"/>
          <w:lang w:eastAsia="it-IT"/>
        </w:rPr>
        <w:t>Parco</w:t>
      </w:r>
      <w:r w:rsidRPr="00A74DF9">
        <w:rPr>
          <w:rFonts w:ascii="Times New Roman" w:hAnsi="Times New Roman"/>
          <w:lang w:eastAsia="it-IT"/>
        </w:rPr>
        <w:t xml:space="preserve"> garantisce la massima trasparenza in ogni fase del</w:t>
      </w:r>
      <w:r w:rsidR="00CE1DC5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 xml:space="preserve">ciclo della gestione </w:t>
      </w:r>
      <w:proofErr w:type="gramStart"/>
      <w:r w:rsidRPr="00A74DF9">
        <w:rPr>
          <w:rFonts w:ascii="Times New Roman" w:hAnsi="Times New Roman"/>
          <w:lang w:eastAsia="it-IT"/>
        </w:rPr>
        <w:t>della</w:t>
      </w:r>
      <w:proofErr w:type="gramEnd"/>
      <w:r w:rsidRPr="00A74DF9">
        <w:rPr>
          <w:rFonts w:ascii="Times New Roman" w:hAnsi="Times New Roman"/>
          <w:lang w:eastAsia="it-IT"/>
        </w:rPr>
        <w:t xml:space="preserve"> performance, assicurando la pubblicità</w:t>
      </w:r>
      <w:r w:rsidR="00CE1DC5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e la pubblicazione di tutti i documenti che la riguardano</w:t>
      </w:r>
      <w:r w:rsidR="00605B98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mediante il loro inserimento sul proprio sito istituzionale.</w:t>
      </w:r>
    </w:p>
    <w:p w:rsidR="00AC3891" w:rsidRPr="00A74DF9" w:rsidRDefault="00AC3891" w:rsidP="00B07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74DF9">
        <w:rPr>
          <w:rFonts w:ascii="Times New Roman" w:hAnsi="Times New Roman"/>
          <w:lang w:eastAsia="it-IT"/>
        </w:rPr>
        <w:t xml:space="preserve"> Il rispetto dei principi di trasparenza </w:t>
      </w:r>
      <w:proofErr w:type="gramStart"/>
      <w:r w:rsidRPr="00A74DF9">
        <w:rPr>
          <w:rFonts w:ascii="Times New Roman" w:hAnsi="Times New Roman"/>
          <w:lang w:eastAsia="it-IT"/>
        </w:rPr>
        <w:t>ed</w:t>
      </w:r>
      <w:proofErr w:type="gramEnd"/>
      <w:r w:rsidRPr="00A74DF9">
        <w:rPr>
          <w:rFonts w:ascii="Times New Roman" w:hAnsi="Times New Roman"/>
          <w:lang w:eastAsia="it-IT"/>
        </w:rPr>
        <w:t xml:space="preserve"> integrità presuppone un</w:t>
      </w:r>
      <w:r w:rsidR="00B0757E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ruolo attivo del Comune nella divulgazione delle risultanze dei</w:t>
      </w:r>
      <w:r w:rsidR="00B0757E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>documenti previsionali e consuntivi, che garantisca concretezza</w:t>
      </w:r>
      <w:r w:rsidR="00B0757E">
        <w:rPr>
          <w:rFonts w:ascii="Times New Roman" w:hAnsi="Times New Roman"/>
          <w:lang w:eastAsia="it-IT"/>
        </w:rPr>
        <w:t xml:space="preserve"> </w:t>
      </w:r>
      <w:r w:rsidRPr="00A74DF9">
        <w:rPr>
          <w:rFonts w:ascii="Times New Roman" w:hAnsi="Times New Roman"/>
          <w:lang w:eastAsia="it-IT"/>
        </w:rPr>
        <w:t xml:space="preserve">della fruibilità delle informazioni. </w:t>
      </w:r>
    </w:p>
    <w:p w:rsidR="00A67C10" w:rsidRPr="00A0253F" w:rsidRDefault="00F64CDB" w:rsidP="00ED5BD4">
      <w:pPr>
        <w:autoSpaceDE w:val="0"/>
        <w:autoSpaceDN w:val="0"/>
        <w:adjustRightInd w:val="0"/>
        <w:spacing w:before="14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gramStart"/>
      <w:r w:rsidRPr="000450E0">
        <w:rPr>
          <w:rFonts w:ascii="Times New Roman" w:eastAsia="Times New Roman" w:hAnsi="Times New Roman"/>
          <w:color w:val="000000"/>
          <w:lang w:eastAsia="it-IT"/>
        </w:rPr>
        <w:t xml:space="preserve">Si </w:t>
      </w:r>
      <w:proofErr w:type="gramEnd"/>
      <w:r w:rsidRPr="000450E0">
        <w:rPr>
          <w:rFonts w:ascii="Times New Roman" w:eastAsia="Times New Roman" w:hAnsi="Times New Roman"/>
          <w:color w:val="000000"/>
          <w:lang w:eastAsia="it-IT"/>
        </w:rPr>
        <w:t>invita l’</w:t>
      </w:r>
      <w:r w:rsidR="00DE5F88" w:rsidRPr="000450E0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0450E0">
        <w:rPr>
          <w:rFonts w:ascii="Times New Roman" w:eastAsia="Times New Roman" w:hAnsi="Times New Roman"/>
          <w:color w:val="000000"/>
          <w:lang w:eastAsia="it-IT"/>
        </w:rPr>
        <w:t xml:space="preserve"> a continuare nel percorso di massima diffusione, semplicità e accessibilità delle informazioni in particolare attraverso la sezione del sito internet</w:t>
      </w:r>
      <w:r w:rsidR="00F17BC4" w:rsidRPr="000450E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93357B" w:rsidRPr="000450E0">
        <w:rPr>
          <w:rFonts w:ascii="Times New Roman" w:eastAsia="Times New Roman" w:hAnsi="Times New Roman"/>
          <w:color w:val="000000"/>
          <w:lang w:eastAsia="it-IT"/>
        </w:rPr>
        <w:t>Amministrazione Trasparente</w:t>
      </w:r>
      <w:r w:rsidRPr="000450E0">
        <w:rPr>
          <w:rFonts w:ascii="Times New Roman" w:eastAsia="Times New Roman" w:hAnsi="Times New Roman"/>
          <w:color w:val="000000"/>
          <w:lang w:eastAsia="it-IT"/>
        </w:rPr>
        <w:t xml:space="preserve"> . </w:t>
      </w:r>
      <w:r w:rsidR="00F80E18" w:rsidRPr="000450E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A67C10" w:rsidRPr="000450E0">
        <w:rPr>
          <w:rFonts w:ascii="Times New Roman" w:eastAsia="Times New Roman" w:hAnsi="Times New Roman"/>
          <w:color w:val="000000"/>
          <w:lang w:eastAsia="it-IT"/>
        </w:rPr>
        <w:t>Si attesta il rispetto de</w:t>
      </w:r>
      <w:r w:rsidR="009972A1" w:rsidRPr="000450E0">
        <w:rPr>
          <w:rFonts w:ascii="Times New Roman" w:eastAsia="Times New Roman" w:hAnsi="Times New Roman"/>
          <w:color w:val="000000"/>
          <w:lang w:eastAsia="it-IT"/>
        </w:rPr>
        <w:t xml:space="preserve">gli </w:t>
      </w:r>
      <w:r w:rsidR="00A67C10" w:rsidRPr="000450E0">
        <w:rPr>
          <w:rFonts w:ascii="Times New Roman" w:eastAsia="Times New Roman" w:hAnsi="Times New Roman"/>
          <w:color w:val="000000"/>
          <w:lang w:eastAsia="it-IT"/>
        </w:rPr>
        <w:t>indicatori previsti</w:t>
      </w:r>
      <w:r w:rsidR="00A67C10" w:rsidRPr="000450E0">
        <w:rPr>
          <w:rFonts w:ascii="Times New Roman" w:eastAsia="Times New Roman" w:hAnsi="Times New Roman"/>
          <w:color w:val="FF0000"/>
          <w:lang w:eastAsia="it-IT"/>
        </w:rPr>
        <w:t xml:space="preserve"> </w:t>
      </w:r>
      <w:r w:rsidR="00A67C10" w:rsidRPr="000450E0">
        <w:rPr>
          <w:rFonts w:ascii="Times New Roman" w:eastAsia="Times New Roman" w:hAnsi="Times New Roman"/>
          <w:color w:val="000000"/>
          <w:lang w:eastAsia="it-IT"/>
        </w:rPr>
        <w:t>dall’analisi del sito mediante lo strumento messo a disposizione su</w:t>
      </w:r>
      <w:r w:rsidR="006870E9" w:rsidRPr="000450E0">
        <w:rPr>
          <w:rFonts w:ascii="Times New Roman" w:eastAsia="Times New Roman" w:hAnsi="Times New Roman"/>
          <w:color w:val="000000"/>
          <w:lang w:eastAsia="it-IT"/>
        </w:rPr>
        <w:t xml:space="preserve">l sito </w:t>
      </w:r>
      <w:r w:rsidR="006870E9" w:rsidRPr="000450E0"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>LA BUSSOLA DELA TRASPARENZA DEI SITI WEB</w:t>
      </w:r>
      <w:r w:rsidR="006870E9" w:rsidRPr="000450E0">
        <w:rPr>
          <w:rFonts w:ascii="Times New Roman" w:eastAsia="Times New Roman" w:hAnsi="Times New Roman"/>
          <w:color w:val="000000"/>
          <w:lang w:eastAsia="it-IT"/>
        </w:rPr>
        <w:t>.</w:t>
      </w:r>
    </w:p>
    <w:p w:rsidR="00F80E18" w:rsidRPr="00A0253F" w:rsidRDefault="00EC3989" w:rsidP="00D5202D">
      <w:pPr>
        <w:autoSpaceDE w:val="0"/>
        <w:autoSpaceDN w:val="0"/>
        <w:adjustRightInd w:val="0"/>
        <w:spacing w:before="14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>Attesta che</w:t>
      </w:r>
      <w:proofErr w:type="gramStart"/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F64CDB"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gramEnd"/>
      <w:r w:rsidR="00F80E18" w:rsidRPr="00A0253F">
        <w:rPr>
          <w:rFonts w:ascii="Times New Roman" w:eastAsia="Times New Roman" w:hAnsi="Times New Roman"/>
          <w:color w:val="000000"/>
          <w:lang w:eastAsia="it-IT"/>
        </w:rPr>
        <w:t>l’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="00F80E18" w:rsidRPr="00A0253F">
        <w:rPr>
          <w:rFonts w:ascii="Times New Roman" w:eastAsia="Times New Roman" w:hAnsi="Times New Roman"/>
          <w:color w:val="000000"/>
          <w:lang w:eastAsia="it-IT"/>
        </w:rPr>
        <w:t xml:space="preserve"> a </w:t>
      </w:r>
      <w:r>
        <w:rPr>
          <w:rFonts w:ascii="Times New Roman" w:eastAsia="Times New Roman" w:hAnsi="Times New Roman"/>
          <w:color w:val="000000"/>
          <w:lang w:eastAsia="it-IT"/>
        </w:rPr>
        <w:t>ottemperato</w:t>
      </w:r>
      <w:r w:rsidR="00F80E18" w:rsidRPr="00A0253F">
        <w:rPr>
          <w:rFonts w:ascii="Times New Roman" w:eastAsia="Times New Roman" w:hAnsi="Times New Roman"/>
          <w:color w:val="000000"/>
          <w:lang w:eastAsia="it-IT"/>
        </w:rPr>
        <w:t xml:space="preserve"> a</w:t>
      </w:r>
      <w:r w:rsidR="0050716F" w:rsidRPr="00A0253F">
        <w:rPr>
          <w:rFonts w:ascii="Times New Roman" w:eastAsia="Times New Roman" w:hAnsi="Times New Roman"/>
          <w:color w:val="000000"/>
          <w:lang w:eastAsia="it-IT"/>
        </w:rPr>
        <w:t xml:space="preserve">ll’adeguamento </w:t>
      </w:r>
      <w:r w:rsidR="00F64CDB" w:rsidRPr="00A0253F">
        <w:rPr>
          <w:rFonts w:ascii="Times New Roman" w:eastAsia="Times New Roman" w:hAnsi="Times New Roman"/>
          <w:color w:val="000000"/>
          <w:lang w:eastAsia="it-IT"/>
        </w:rPr>
        <w:t>del documento sulla base delle disposizioni di legge intervenute (</w:t>
      </w:r>
      <w:r w:rsidR="00F80E18" w:rsidRPr="00A0253F">
        <w:rPr>
          <w:rFonts w:ascii="Times New Roman" w:eastAsia="Times New Roman" w:hAnsi="Times New Roman"/>
          <w:color w:val="000000"/>
          <w:lang w:eastAsia="it-IT"/>
        </w:rPr>
        <w:t>D.Lgs</w:t>
      </w:r>
      <w:proofErr w:type="spellStart"/>
      <w:r w:rsidR="00F80E18" w:rsidRPr="00A0253F">
        <w:rPr>
          <w:rFonts w:ascii="Times New Roman" w:eastAsia="Times New Roman" w:hAnsi="Times New Roman"/>
          <w:color w:val="000000"/>
          <w:lang w:eastAsia="it-IT"/>
        </w:rPr>
        <w:t>.33/20</w:t>
      </w:r>
      <w:proofErr w:type="spellEnd"/>
      <w:r w:rsidR="00F80E18" w:rsidRPr="00A0253F">
        <w:rPr>
          <w:rFonts w:ascii="Times New Roman" w:eastAsia="Times New Roman" w:hAnsi="Times New Roman"/>
          <w:color w:val="000000"/>
          <w:lang w:eastAsia="it-IT"/>
        </w:rPr>
        <w:t xml:space="preserve">13 e delle Linee Guida sui Programmi Triennali per la trasparenza e l’integrità che la </w:t>
      </w:r>
      <w:proofErr w:type="spellStart"/>
      <w:r w:rsidR="00F80E18" w:rsidRPr="00A0253F">
        <w:rPr>
          <w:rFonts w:ascii="Times New Roman" w:eastAsia="Times New Roman" w:hAnsi="Times New Roman"/>
          <w:color w:val="000000"/>
          <w:lang w:eastAsia="it-IT"/>
        </w:rPr>
        <w:t>Civit</w:t>
      </w:r>
      <w:proofErr w:type="spellEnd"/>
      <w:r w:rsidR="00F80E18" w:rsidRPr="00A0253F">
        <w:rPr>
          <w:rFonts w:ascii="Times New Roman" w:eastAsia="Times New Roman" w:hAnsi="Times New Roman"/>
          <w:color w:val="000000"/>
          <w:lang w:eastAsia="it-IT"/>
        </w:rPr>
        <w:t xml:space="preserve"> sta predisponendo). </w:t>
      </w:r>
    </w:p>
    <w:p w:rsidR="00C36416" w:rsidRPr="000450E0" w:rsidRDefault="00C36416" w:rsidP="00D5202D">
      <w:pPr>
        <w:autoSpaceDE w:val="0"/>
        <w:autoSpaceDN w:val="0"/>
        <w:adjustRightInd w:val="0"/>
        <w:spacing w:before="14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0450E0">
        <w:rPr>
          <w:rFonts w:ascii="Times New Roman" w:eastAsia="Times New Roman" w:hAnsi="Times New Roman"/>
          <w:color w:val="000000"/>
          <w:lang w:eastAsia="it-IT"/>
        </w:rPr>
        <w:lastRenderedPageBreak/>
        <w:t>L’OIV in data 30/9/2013 ha attestato l’adempimento degli obblighi di pubblicazione nella sezione “amministrazione trasparente sul sito istituzionale.</w:t>
      </w:r>
      <w:proofErr w:type="gramEnd"/>
    </w:p>
    <w:p w:rsidR="00C36416" w:rsidRDefault="00C36416" w:rsidP="00D5202D">
      <w:pPr>
        <w:autoSpaceDE w:val="0"/>
        <w:autoSpaceDN w:val="0"/>
        <w:adjustRightInd w:val="0"/>
        <w:spacing w:before="14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0450E0">
        <w:rPr>
          <w:rFonts w:ascii="Times New Roman" w:eastAsia="Times New Roman" w:hAnsi="Times New Roman"/>
          <w:color w:val="000000"/>
          <w:lang w:eastAsia="it-IT"/>
        </w:rPr>
        <w:t xml:space="preserve">In data 31/12/2013 ha attestato inoltre la veridicità dei contenuti sul sito istituzionale di cui all’allegato </w:t>
      </w:r>
      <w:proofErr w:type="gramStart"/>
      <w:r w:rsidRPr="000450E0">
        <w:rPr>
          <w:rFonts w:ascii="Times New Roman" w:eastAsia="Times New Roman" w:hAnsi="Times New Roman"/>
          <w:color w:val="000000"/>
          <w:lang w:eastAsia="it-IT"/>
        </w:rPr>
        <w:t>1</w:t>
      </w:r>
      <w:proofErr w:type="gramEnd"/>
      <w:r>
        <w:rPr>
          <w:rFonts w:ascii="Times New Roman" w:eastAsia="Times New Roman" w:hAnsi="Times New Roman"/>
          <w:color w:val="000000"/>
          <w:lang w:eastAsia="it-IT"/>
        </w:rPr>
        <w:t xml:space="preserve"> della  deliberazione n° 50/2013 CIVIT. </w:t>
      </w:r>
    </w:p>
    <w:p w:rsidR="00E24DBE" w:rsidRDefault="00E24DBE" w:rsidP="00D5202D">
      <w:pPr>
        <w:autoSpaceDE w:val="0"/>
        <w:autoSpaceDN w:val="0"/>
        <w:adjustRightInd w:val="0"/>
        <w:spacing w:before="14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E24DBE" w:rsidRPr="00A0253F" w:rsidRDefault="00E24DBE" w:rsidP="00D5202D">
      <w:pPr>
        <w:autoSpaceDE w:val="0"/>
        <w:autoSpaceDN w:val="0"/>
        <w:adjustRightInd w:val="0"/>
        <w:spacing w:before="14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ED5BD4" w:rsidRPr="00A0253F" w:rsidRDefault="00ED5BD4" w:rsidP="00D5202D">
      <w:pPr>
        <w:autoSpaceDE w:val="0"/>
        <w:autoSpaceDN w:val="0"/>
        <w:adjustRightInd w:val="0"/>
        <w:spacing w:after="0" w:line="260" w:lineRule="exact"/>
        <w:ind w:left="720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F64CDB" w:rsidRPr="00A0253F" w:rsidRDefault="001D0F3F" w:rsidP="00ED5BD4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" w:eastAsia="Times New Roman" w:hAnsi="Times New Roman"/>
          <w:b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color w:val="000000"/>
          <w:lang w:eastAsia="it-IT"/>
        </w:rPr>
        <w:t>F</w:t>
      </w:r>
      <w:r w:rsidR="00090109" w:rsidRPr="00A0253F">
        <w:rPr>
          <w:rFonts w:ascii="Times New Roman" w:eastAsia="Times New Roman" w:hAnsi="Times New Roman"/>
          <w:b/>
          <w:color w:val="000000"/>
          <w:lang w:eastAsia="it-IT"/>
        </w:rPr>
        <w:t>.</w:t>
      </w:r>
      <w:r w:rsidRPr="00A0253F">
        <w:rPr>
          <w:rFonts w:ascii="Times New Roman" w:eastAsia="Times New Roman" w:hAnsi="Times New Roman"/>
          <w:b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b/>
          <w:color w:val="000000"/>
          <w:lang w:eastAsia="it-IT"/>
        </w:rPr>
        <w:tab/>
      </w:r>
      <w:r w:rsidR="00F64CDB" w:rsidRPr="00A0253F">
        <w:rPr>
          <w:rFonts w:ascii="Times New Roman" w:eastAsia="Times New Roman" w:hAnsi="Times New Roman"/>
          <w:b/>
          <w:color w:val="000000"/>
          <w:lang w:eastAsia="it-IT"/>
        </w:rPr>
        <w:t>Definizione e gestione degli standard di qualità</w:t>
      </w:r>
    </w:p>
    <w:p w:rsidR="001D0F3F" w:rsidRPr="00A0253F" w:rsidRDefault="001D0F3F" w:rsidP="00ED5BD4">
      <w:pPr>
        <w:pStyle w:val="Paragrafoelenco"/>
        <w:ind w:left="0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S</w:t>
      </w:r>
      <w:r w:rsidR="006B1C53" w:rsidRPr="00A0253F">
        <w:rPr>
          <w:rFonts w:ascii="Times New Roman" w:eastAsia="Times New Roman" w:hAnsi="Times New Roman"/>
          <w:color w:val="000000"/>
          <w:lang w:eastAsia="it-IT"/>
        </w:rPr>
        <w:t>i attesta i</w:t>
      </w:r>
      <w:r w:rsidRPr="00A0253F">
        <w:rPr>
          <w:rFonts w:ascii="Times New Roman" w:eastAsia="Times New Roman" w:hAnsi="Times New Roman"/>
          <w:color w:val="000000"/>
          <w:lang w:eastAsia="it-IT"/>
        </w:rPr>
        <w:t>l</w:t>
      </w:r>
      <w:r w:rsidR="006B1C53" w:rsidRPr="00A0253F">
        <w:rPr>
          <w:rFonts w:ascii="Times New Roman" w:eastAsia="Times New Roman" w:hAnsi="Times New Roman"/>
          <w:color w:val="000000"/>
          <w:lang w:eastAsia="it-IT"/>
        </w:rPr>
        <w:t xml:space="preserve"> rispetto degli standar</w:t>
      </w:r>
      <w:r w:rsidRPr="00A0253F">
        <w:rPr>
          <w:rFonts w:ascii="Times New Roman" w:eastAsia="Times New Roman" w:hAnsi="Times New Roman"/>
          <w:color w:val="000000"/>
          <w:lang w:eastAsia="it-IT"/>
        </w:rPr>
        <w:t>d</w:t>
      </w:r>
      <w:r w:rsidR="006B1C53" w:rsidRPr="00A0253F">
        <w:rPr>
          <w:rFonts w:ascii="Times New Roman" w:eastAsia="Times New Roman" w:hAnsi="Times New Roman"/>
          <w:color w:val="000000"/>
          <w:lang w:eastAsia="it-IT"/>
        </w:rPr>
        <w:t xml:space="preserve"> di qualità, nella dimensione del rispetto dei tempi medi </w:t>
      </w:r>
      <w:proofErr w:type="gramStart"/>
      <w:r w:rsidR="006B1C53" w:rsidRPr="00A0253F">
        <w:rPr>
          <w:rFonts w:ascii="Times New Roman" w:eastAsia="Times New Roman" w:hAnsi="Times New Roman"/>
          <w:color w:val="000000"/>
          <w:lang w:eastAsia="it-IT"/>
        </w:rPr>
        <w:t>di</w:t>
      </w:r>
      <w:proofErr w:type="gramEnd"/>
      <w:r w:rsidR="006B1C53"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risposta all’utenza per i </w:t>
      </w:r>
      <w:r w:rsidR="006B1C53" w:rsidRPr="00A0253F">
        <w:rPr>
          <w:rFonts w:ascii="Times New Roman" w:eastAsia="Times New Roman" w:hAnsi="Times New Roman"/>
          <w:color w:val="000000"/>
          <w:lang w:eastAsia="it-IT"/>
        </w:rPr>
        <w:t>pro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vvedimenti </w:t>
      </w:r>
      <w:r w:rsidR="00AD37BF" w:rsidRPr="00A0253F">
        <w:rPr>
          <w:rFonts w:ascii="Times New Roman" w:eastAsia="Times New Roman" w:hAnsi="Times New Roman"/>
          <w:color w:val="000000"/>
          <w:lang w:eastAsia="it-IT"/>
        </w:rPr>
        <w:t>autorizzativi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6B1C53" w:rsidRPr="00A0253F">
        <w:rPr>
          <w:rFonts w:ascii="Times New Roman" w:eastAsia="Times New Roman" w:hAnsi="Times New Roman"/>
          <w:color w:val="000000"/>
          <w:lang w:eastAsia="it-IT"/>
        </w:rPr>
        <w:t>presenti nel sistema degli indicatori.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Si 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>invita l’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 valutare l’opportunità di implementare il controllo della qualità dei servizi erogati,</w:t>
      </w:r>
      <w:r w:rsidR="006529EA">
        <w:rPr>
          <w:rFonts w:ascii="Times New Roman" w:eastAsia="Times New Roman" w:hAnsi="Times New Roman"/>
          <w:color w:val="000000"/>
          <w:lang w:eastAsia="it-IT"/>
        </w:rPr>
        <w:t xml:space="preserve"> per tutti i servizi,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comprese le modalità organizzative per la gestione dei reclami.</w:t>
      </w:r>
    </w:p>
    <w:p w:rsidR="008800E6" w:rsidRPr="00A0253F" w:rsidRDefault="00C07B64" w:rsidP="00D5202D">
      <w:pPr>
        <w:autoSpaceDE w:val="0"/>
        <w:autoSpaceDN w:val="0"/>
        <w:adjustRightInd w:val="0"/>
        <w:spacing w:before="168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G</w:t>
      </w:r>
      <w:r w:rsidR="00090109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.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ab/>
        <w:t xml:space="preserve">Utilizzo dei risultati del sistema </w:t>
      </w:r>
      <w:proofErr w:type="gramStart"/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di</w:t>
      </w:r>
      <w:proofErr w:type="gramEnd"/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misurazione e valutazione</w:t>
      </w:r>
    </w:p>
    <w:p w:rsidR="008800E6" w:rsidRPr="00A0253F" w:rsidRDefault="008800E6" w:rsidP="00D5202D">
      <w:pPr>
        <w:autoSpaceDE w:val="0"/>
        <w:autoSpaceDN w:val="0"/>
        <w:adjustRightInd w:val="0"/>
        <w:spacing w:before="211" w:after="0" w:line="260" w:lineRule="exact"/>
        <w:ind w:right="5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L'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invita l’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ad aumentare l'efficacia del Sistema nell'orientare i comportamenti del vertice politico-amministrativo e de</w:t>
      </w:r>
      <w:r w:rsidR="00764656">
        <w:rPr>
          <w:rFonts w:ascii="Times New Roman" w:eastAsia="Times New Roman" w:hAnsi="Times New Roman"/>
          <w:color w:val="000000"/>
          <w:lang w:eastAsia="it-IT"/>
        </w:rPr>
        <w:t>i titolari di posizione</w:t>
      </w:r>
      <w:proofErr w:type="gramStart"/>
      <w:r w:rsidR="00764656">
        <w:rPr>
          <w:rFonts w:ascii="Times New Roman" w:eastAsia="Times New Roman" w:hAnsi="Times New Roman"/>
          <w:color w:val="000000"/>
          <w:lang w:eastAsia="it-IT"/>
        </w:rPr>
        <w:t xml:space="preserve">  </w:t>
      </w:r>
      <w:proofErr w:type="gramEnd"/>
      <w:r w:rsidR="00764656">
        <w:rPr>
          <w:rFonts w:ascii="Times New Roman" w:eastAsia="Times New Roman" w:hAnsi="Times New Roman"/>
          <w:color w:val="000000"/>
          <w:lang w:eastAsia="it-IT"/>
        </w:rPr>
        <w:t>org</w:t>
      </w:r>
      <w:r w:rsidR="00E165E2">
        <w:rPr>
          <w:rFonts w:ascii="Times New Roman" w:eastAsia="Times New Roman" w:hAnsi="Times New Roman"/>
          <w:color w:val="000000"/>
          <w:lang w:eastAsia="it-IT"/>
        </w:rPr>
        <w:t>a</w:t>
      </w:r>
      <w:r w:rsidR="00764656">
        <w:rPr>
          <w:rFonts w:ascii="Times New Roman" w:eastAsia="Times New Roman" w:hAnsi="Times New Roman"/>
          <w:color w:val="000000"/>
          <w:lang w:eastAsia="it-IT"/>
        </w:rPr>
        <w:t xml:space="preserve">nizzativa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, per migliorare le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decisioni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di carattere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strategico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e/o operativo nell'ambito dell'aggiornamento del Piano dell'anno successivo al fine di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>migliorare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bCs/>
          <w:color w:val="000000"/>
          <w:lang w:eastAsia="it-IT"/>
        </w:rPr>
        <w:t xml:space="preserve">la </w:t>
      </w:r>
      <w:r w:rsidRPr="00A0253F">
        <w:rPr>
          <w:rFonts w:ascii="Times New Roman" w:eastAsia="Times New Roman" w:hAnsi="Times New Roman"/>
          <w:bCs/>
          <w:i/>
          <w:iCs/>
          <w:color w:val="000000"/>
          <w:lang w:eastAsia="it-IT"/>
        </w:rPr>
        <w:t>performance</w:t>
      </w:r>
      <w:r w:rsidRPr="00A0253F">
        <w:rPr>
          <w:rFonts w:ascii="Times New Roman" w:eastAsia="Times New Roman" w:hAnsi="Times New Roman"/>
          <w:b/>
          <w:bCs/>
          <w:i/>
          <w:i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color w:val="000000"/>
          <w:lang w:eastAsia="it-IT"/>
        </w:rPr>
        <w:t>organizzativa ed individuale.</w:t>
      </w:r>
    </w:p>
    <w:p w:rsidR="008800E6" w:rsidRPr="00A0253F" w:rsidRDefault="002A7E8F" w:rsidP="00ED5BD4">
      <w:pPr>
        <w:widowControl w:val="0"/>
        <w:tabs>
          <w:tab w:val="left" w:pos="427"/>
        </w:tabs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H</w:t>
      </w:r>
      <w:r w:rsidR="00ED5BD4">
        <w:rPr>
          <w:rFonts w:ascii="Times New Roman" w:eastAsia="Times New Roman" w:hAnsi="Times New Roman"/>
          <w:b/>
          <w:bCs/>
          <w:color w:val="000000"/>
          <w:lang w:eastAsia="it-IT"/>
        </w:rPr>
        <w:t>.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</w:t>
      </w: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ab/>
      </w:r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Descrizione delle </w:t>
      </w:r>
      <w:proofErr w:type="gramStart"/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modalità</w:t>
      </w:r>
      <w:proofErr w:type="gramEnd"/>
      <w:r w:rsidR="008800E6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di monitoraggio dell'</w:t>
      </w:r>
      <w:r w:rsidR="00A0253F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ORGANISMO INDIPENDENTE </w:t>
      </w:r>
      <w:proofErr w:type="spellStart"/>
      <w:r w:rsidR="00A0253F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DI</w:t>
      </w:r>
      <w:proofErr w:type="spellEnd"/>
      <w:r w:rsidR="00A0253F"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VALUTAZIONE</w:t>
      </w:r>
    </w:p>
    <w:p w:rsidR="008800E6" w:rsidRPr="00A0253F" w:rsidRDefault="008800E6" w:rsidP="00ED5BD4">
      <w:p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Per ognuno degli ambiti considerati nella Relazione, sono stati 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effettuati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monitoraggi delle misurazioni finali degli indicatori di performance. In particolare la metodologia dell’</w:t>
      </w:r>
      <w:r w:rsidR="006870E9" w:rsidRPr="00A0253F">
        <w:rPr>
          <w:rFonts w:ascii="Times New Roman" w:eastAsia="Times New Roman" w:hAnsi="Times New Roman"/>
          <w:color w:val="000000"/>
          <w:lang w:eastAsia="it-IT"/>
        </w:rPr>
        <w:t>E</w:t>
      </w:r>
      <w:r w:rsidRPr="00A0253F">
        <w:rPr>
          <w:rFonts w:ascii="Times New Roman" w:eastAsia="Times New Roman" w:hAnsi="Times New Roman"/>
          <w:color w:val="000000"/>
          <w:lang w:eastAsia="it-IT"/>
        </w:rPr>
        <w:t>nte prevede l’individuazione dell</w:t>
      </w:r>
      <w:r w:rsidR="006870E9" w:rsidRPr="00A0253F">
        <w:rPr>
          <w:rFonts w:ascii="Times New Roman" w:eastAsia="Times New Roman" w:hAnsi="Times New Roman"/>
          <w:color w:val="000000"/>
          <w:lang w:eastAsia="it-IT"/>
        </w:rPr>
        <w:t>a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fonte dei dati, la periodicità e i responsabili degli stessi. </w:t>
      </w:r>
    </w:p>
    <w:p w:rsidR="008800E6" w:rsidRPr="00A0253F" w:rsidRDefault="008800E6" w:rsidP="008800E6">
      <w:pPr>
        <w:autoSpaceDE w:val="0"/>
        <w:autoSpaceDN w:val="0"/>
        <w:adjustRightInd w:val="0"/>
        <w:spacing w:before="235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L’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invita l’</w:t>
      </w:r>
      <w:r w:rsidR="00DE5F88" w:rsidRPr="00A0253F">
        <w:rPr>
          <w:rFonts w:ascii="Times New Roman" w:eastAsia="Times New Roman" w:hAnsi="Times New Roman"/>
          <w:color w:val="000000"/>
          <w:lang w:eastAsia="it-IT"/>
        </w:rPr>
        <w:t>Amministrazione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 </w:t>
      </w:r>
      <w:r w:rsidR="000657AC">
        <w:rPr>
          <w:rFonts w:ascii="Times New Roman" w:eastAsia="Times New Roman" w:hAnsi="Times New Roman"/>
          <w:color w:val="000000"/>
          <w:lang w:eastAsia="it-IT"/>
        </w:rPr>
        <w:t xml:space="preserve">proseguire nel percorso </w:t>
      </w:r>
      <w:proofErr w:type="gramStart"/>
      <w:r w:rsidR="000657AC">
        <w:rPr>
          <w:rFonts w:ascii="Times New Roman" w:eastAsia="Times New Roman" w:hAnsi="Times New Roman"/>
          <w:color w:val="000000"/>
          <w:lang w:eastAsia="it-IT"/>
        </w:rPr>
        <w:t xml:space="preserve">di </w:t>
      </w:r>
      <w:proofErr w:type="gramEnd"/>
      <w:r w:rsidR="000657AC">
        <w:rPr>
          <w:rFonts w:ascii="Times New Roman" w:eastAsia="Times New Roman" w:hAnsi="Times New Roman"/>
          <w:color w:val="000000"/>
          <w:lang w:eastAsia="it-IT"/>
        </w:rPr>
        <w:t xml:space="preserve">individuazione di 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modalità standardizzate ed omogenee di calcolo e rilevazione degli indicatori di performance, anche attraverso la produzione di una struttura di reportistica articolata e completa che comprovi la rilevazione delle misure di risultato raggiunte e che permetta una facile verificabilità dei target ottenuti e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confrontabilità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dei risultati omogenei. </w:t>
      </w:r>
    </w:p>
    <w:p w:rsidR="008800E6" w:rsidRDefault="008800E6" w:rsidP="008800E6">
      <w:pPr>
        <w:autoSpaceDE w:val="0"/>
        <w:autoSpaceDN w:val="0"/>
        <w:adjustRightInd w:val="0"/>
        <w:spacing w:before="115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L’insieme dei documenti (anche di carattere informatico) che compongono il sistema di rilevazione e misurazione dell</w:t>
      </w:r>
      <w:r w:rsidR="00012E43">
        <w:rPr>
          <w:rFonts w:ascii="Times New Roman" w:eastAsia="Times New Roman" w:hAnsi="Times New Roman"/>
          <w:color w:val="000000"/>
          <w:lang w:eastAsia="it-IT"/>
        </w:rPr>
        <w:t>a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performance è 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depositato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presso l</w:t>
      </w:r>
      <w:r w:rsidR="00546402">
        <w:rPr>
          <w:rFonts w:ascii="Times New Roman" w:eastAsia="Times New Roman" w:hAnsi="Times New Roman"/>
          <w:color w:val="000000"/>
          <w:lang w:eastAsia="it-IT"/>
        </w:rPr>
        <w:t>a struttura tecnica di supporto all’OIV.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</w:p>
    <w:p w:rsidR="00E165E2" w:rsidRDefault="00E165E2" w:rsidP="008800E6">
      <w:pPr>
        <w:autoSpaceDE w:val="0"/>
        <w:autoSpaceDN w:val="0"/>
        <w:adjustRightInd w:val="0"/>
        <w:spacing w:before="115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E165E2" w:rsidRDefault="00E165E2" w:rsidP="008800E6">
      <w:pPr>
        <w:autoSpaceDE w:val="0"/>
        <w:autoSpaceDN w:val="0"/>
        <w:adjustRightInd w:val="0"/>
        <w:spacing w:before="115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E165E2" w:rsidRDefault="00E165E2" w:rsidP="008800E6">
      <w:pPr>
        <w:autoSpaceDE w:val="0"/>
        <w:autoSpaceDN w:val="0"/>
        <w:adjustRightInd w:val="0"/>
        <w:spacing w:before="115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E165E2" w:rsidRPr="00A0253F" w:rsidRDefault="00E165E2" w:rsidP="008800E6">
      <w:pPr>
        <w:autoSpaceDE w:val="0"/>
        <w:autoSpaceDN w:val="0"/>
        <w:adjustRightInd w:val="0"/>
        <w:spacing w:before="115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:rsidR="008800E6" w:rsidRPr="00A0253F" w:rsidRDefault="008800E6" w:rsidP="00090109">
      <w:pPr>
        <w:widowControl w:val="0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259" w:after="0" w:line="260" w:lineRule="exact"/>
        <w:ind w:hanging="720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Proposte di miglioramento del sistema </w:t>
      </w:r>
      <w:proofErr w:type="gramStart"/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>di</w:t>
      </w:r>
      <w:proofErr w:type="gramEnd"/>
      <w:r w:rsidRPr="00A0253F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valutazione</w:t>
      </w:r>
    </w:p>
    <w:p w:rsidR="00A24998" w:rsidRPr="004E1CDC" w:rsidRDefault="00046DA1" w:rsidP="008800E6">
      <w:p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highlight w:val="yellow"/>
          <w:lang w:eastAsia="it-IT"/>
        </w:rPr>
      </w:pPr>
      <w:r w:rsidRPr="00A0253F">
        <w:rPr>
          <w:rFonts w:ascii="Times New Roman" w:eastAsia="Times New Roman" w:hAnsi="Times New Roman"/>
          <w:color w:val="000000"/>
          <w:lang w:eastAsia="it-IT"/>
        </w:rPr>
        <w:t>Nel percorso di evoluzione dei sistemi di pianificazione, misurazione e valutazione della performance verso lo sviluppo di strumenti che siano in grad</w:t>
      </w:r>
      <w:r w:rsidR="00C05F84" w:rsidRPr="00A0253F">
        <w:rPr>
          <w:rFonts w:ascii="Times New Roman" w:eastAsia="Times New Roman" w:hAnsi="Times New Roman"/>
          <w:color w:val="000000"/>
          <w:lang w:eastAsia="it-IT"/>
        </w:rPr>
        <w:t>o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di supportare i processi decisionali, 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si 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>inserisce il D.L.174/2012, convertito nella legge 213.  La nuova norma ha come obiettivo</w:t>
      </w: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 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>il prog</w:t>
      </w:r>
      <w:r w:rsidR="00C05F84" w:rsidRPr="00A0253F">
        <w:rPr>
          <w:rFonts w:ascii="Times New Roman" w:eastAsia="Times New Roman" w:hAnsi="Times New Roman"/>
          <w:color w:val="000000"/>
          <w:lang w:eastAsia="it-IT"/>
        </w:rPr>
        <w:t>r</w:t>
      </w:r>
      <w:r w:rsidRPr="00A0253F">
        <w:rPr>
          <w:rFonts w:ascii="Times New Roman" w:eastAsia="Times New Roman" w:hAnsi="Times New Roman"/>
          <w:color w:val="000000"/>
          <w:lang w:eastAsia="it-IT"/>
        </w:rPr>
        <w:t>essivo miglioramento del sistema dei controlli nella amministrazioni locali, apportando parziali modifiche al quadro dei controlli esistenti. In particolare l’evoluzione d</w:t>
      </w:r>
      <w:r w:rsidR="00C05F84" w:rsidRPr="00A0253F">
        <w:rPr>
          <w:rFonts w:ascii="Times New Roman" w:eastAsia="Times New Roman" w:hAnsi="Times New Roman"/>
          <w:color w:val="000000"/>
          <w:lang w:eastAsia="it-IT"/>
        </w:rPr>
        <w:t>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l sistema dei controlli può essere realizzata mediante l’integrazione dei controlli </w:t>
      </w:r>
      <w:r w:rsidRPr="00624DAB">
        <w:rPr>
          <w:rFonts w:ascii="Times New Roman" w:eastAsia="Times New Roman" w:hAnsi="Times New Roman"/>
          <w:color w:val="000000"/>
          <w:lang w:eastAsia="it-IT"/>
        </w:rPr>
        <w:t>con il sistema di misurazione, l’integrazione dei documenti a supporto del ciclo di gestione della perform</w:t>
      </w:r>
      <w:r w:rsidR="00C05F84" w:rsidRPr="00624DAB">
        <w:rPr>
          <w:rFonts w:ascii="Times New Roman" w:eastAsia="Times New Roman" w:hAnsi="Times New Roman"/>
          <w:color w:val="000000"/>
          <w:lang w:eastAsia="it-IT"/>
        </w:rPr>
        <w:t>a</w:t>
      </w:r>
      <w:r w:rsidRPr="00624DAB">
        <w:rPr>
          <w:rFonts w:ascii="Times New Roman" w:eastAsia="Times New Roman" w:hAnsi="Times New Roman"/>
          <w:color w:val="000000"/>
          <w:lang w:eastAsia="it-IT"/>
        </w:rPr>
        <w:t>nce</w:t>
      </w:r>
      <w:r w:rsidR="00C05F84" w:rsidRPr="00624DAB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gramStart"/>
      <w:r w:rsidR="00C05F84" w:rsidRPr="00624DAB">
        <w:rPr>
          <w:rFonts w:ascii="Times New Roman" w:eastAsia="Times New Roman" w:hAnsi="Times New Roman"/>
          <w:color w:val="000000"/>
          <w:lang w:eastAsia="it-IT"/>
        </w:rPr>
        <w:t>ed</w:t>
      </w:r>
      <w:proofErr w:type="gramEnd"/>
      <w:r w:rsidR="00C05F84" w:rsidRPr="00624DAB">
        <w:rPr>
          <w:rFonts w:ascii="Times New Roman" w:eastAsia="Times New Roman" w:hAnsi="Times New Roman"/>
          <w:color w:val="000000"/>
          <w:lang w:eastAsia="it-IT"/>
        </w:rPr>
        <w:t xml:space="preserve"> assicurando evidenza e visibilità ai documenti di rendicontazione. </w:t>
      </w:r>
      <w:r w:rsidR="00546402" w:rsidRPr="00624DAB">
        <w:rPr>
          <w:rFonts w:ascii="Times New Roman" w:eastAsia="Times New Roman" w:hAnsi="Times New Roman"/>
          <w:color w:val="000000"/>
          <w:lang w:eastAsia="it-IT"/>
        </w:rPr>
        <w:t>Il</w:t>
      </w:r>
      <w:r w:rsidR="00C05F84" w:rsidRPr="00624DAB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624DAB" w:rsidRPr="00624DAB">
        <w:rPr>
          <w:rFonts w:ascii="Times New Roman" w:eastAsia="Times New Roman" w:hAnsi="Times New Roman"/>
          <w:color w:val="000000"/>
          <w:lang w:eastAsia="it-IT"/>
        </w:rPr>
        <w:t xml:space="preserve">Parco </w:t>
      </w:r>
      <w:proofErr w:type="spellStart"/>
      <w:r w:rsidR="00624DAB" w:rsidRPr="00624DAB">
        <w:rPr>
          <w:rFonts w:ascii="Times New Roman" w:eastAsia="Times New Roman" w:hAnsi="Times New Roman"/>
          <w:color w:val="000000"/>
          <w:lang w:eastAsia="it-IT"/>
        </w:rPr>
        <w:t>Groane</w:t>
      </w:r>
      <w:proofErr w:type="spellEnd"/>
      <w:proofErr w:type="gramStart"/>
      <w:r w:rsidR="00292C08" w:rsidRPr="00624DAB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C05F84" w:rsidRPr="00624DAB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gramEnd"/>
      <w:r w:rsidR="00C05F84" w:rsidRPr="00624DAB">
        <w:rPr>
          <w:rFonts w:ascii="Times New Roman" w:eastAsia="Times New Roman" w:hAnsi="Times New Roman"/>
          <w:color w:val="000000"/>
          <w:lang w:eastAsia="it-IT"/>
        </w:rPr>
        <w:t xml:space="preserve">ha </w:t>
      </w:r>
      <w:r w:rsidR="00C05F84" w:rsidRPr="00624DAB">
        <w:rPr>
          <w:rFonts w:ascii="Times New Roman" w:eastAsia="Times New Roman" w:hAnsi="Times New Roman"/>
          <w:color w:val="000000"/>
          <w:lang w:eastAsia="it-IT"/>
        </w:rPr>
        <w:lastRenderedPageBreak/>
        <w:t>adottato con deliberazione</w:t>
      </w:r>
      <w:r w:rsidR="00624DAB" w:rsidRPr="00624DAB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spellStart"/>
      <w:r w:rsidR="00624DAB" w:rsidRPr="00624DAB">
        <w:rPr>
          <w:rFonts w:ascii="Times New Roman" w:eastAsia="Times New Roman" w:hAnsi="Times New Roman"/>
          <w:color w:val="000000"/>
          <w:lang w:eastAsia="it-IT"/>
        </w:rPr>
        <w:t>CdG</w:t>
      </w:r>
      <w:proofErr w:type="spellEnd"/>
      <w:r w:rsidR="00624DAB" w:rsidRPr="00624DAB">
        <w:rPr>
          <w:rFonts w:ascii="Times New Roman" w:eastAsia="Times New Roman" w:hAnsi="Times New Roman"/>
          <w:color w:val="000000"/>
          <w:lang w:eastAsia="it-IT"/>
        </w:rPr>
        <w:t xml:space="preserve"> n. 1 del 08/01/2013</w:t>
      </w:r>
      <w:r w:rsidR="00C05F84" w:rsidRPr="00624DAB">
        <w:rPr>
          <w:rFonts w:ascii="Times New Roman" w:eastAsia="Times New Roman" w:hAnsi="Times New Roman"/>
          <w:color w:val="000000"/>
          <w:lang w:eastAsia="it-IT"/>
        </w:rPr>
        <w:t xml:space="preserve"> il “REGOLAMENTO PER LA DISCIPLINA DEL SISTEMA DEI CONTROLLI INTERNI”</w:t>
      </w:r>
      <w:r w:rsidR="00546402" w:rsidRPr="00624DAB">
        <w:rPr>
          <w:rFonts w:ascii="Times New Roman" w:eastAsia="Times New Roman" w:hAnsi="Times New Roman"/>
          <w:color w:val="000000"/>
          <w:lang w:eastAsia="it-IT"/>
        </w:rPr>
        <w:t>.</w:t>
      </w:r>
    </w:p>
    <w:p w:rsidR="008800E6" w:rsidRPr="00624DAB" w:rsidRDefault="008800E6" w:rsidP="008800E6">
      <w:p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24DAB">
        <w:rPr>
          <w:rFonts w:ascii="Times New Roman" w:eastAsia="Times New Roman" w:hAnsi="Times New Roman"/>
          <w:color w:val="000000"/>
          <w:lang w:eastAsia="it-IT"/>
        </w:rPr>
        <w:t xml:space="preserve">Si riassumono </w:t>
      </w:r>
      <w:r w:rsidR="00A24998" w:rsidRPr="00624DAB">
        <w:rPr>
          <w:rFonts w:ascii="Times New Roman" w:eastAsia="Times New Roman" w:hAnsi="Times New Roman"/>
          <w:color w:val="000000"/>
          <w:lang w:eastAsia="it-IT"/>
        </w:rPr>
        <w:t xml:space="preserve">di seguito </w:t>
      </w:r>
      <w:r w:rsidR="004358C1" w:rsidRPr="00624DAB">
        <w:rPr>
          <w:rFonts w:ascii="Times New Roman" w:eastAsia="Times New Roman" w:hAnsi="Times New Roman"/>
          <w:color w:val="000000"/>
          <w:lang w:eastAsia="it-IT"/>
        </w:rPr>
        <w:t>le indicazioni necessarie all’ente per proseguire nel corretto sviluppo del sistema di valutazione</w:t>
      </w:r>
      <w:proofErr w:type="gramStart"/>
      <w:r w:rsidR="004358C1" w:rsidRPr="00624DAB">
        <w:rPr>
          <w:rFonts w:ascii="Times New Roman" w:eastAsia="Times New Roman" w:hAnsi="Times New Roman"/>
          <w:color w:val="000000"/>
          <w:lang w:eastAsia="it-IT"/>
        </w:rPr>
        <w:t xml:space="preserve">  </w:t>
      </w:r>
      <w:r w:rsidR="00BD6C87" w:rsidRPr="00624DAB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624DAB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gramEnd"/>
      <w:r w:rsidRPr="00624DAB">
        <w:rPr>
          <w:rFonts w:ascii="Times New Roman" w:eastAsia="Times New Roman" w:hAnsi="Times New Roman"/>
          <w:color w:val="000000"/>
          <w:lang w:eastAsia="it-IT"/>
        </w:rPr>
        <w:t>e in particolare:</w:t>
      </w:r>
    </w:p>
    <w:p w:rsidR="008800E6" w:rsidRPr="00A0253F" w:rsidRDefault="008800E6" w:rsidP="008800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624DAB">
        <w:rPr>
          <w:rFonts w:ascii="Times New Roman" w:eastAsia="Times New Roman" w:hAnsi="Times New Roman"/>
          <w:color w:val="000000"/>
          <w:lang w:eastAsia="it-IT"/>
        </w:rPr>
        <w:t>necessità</w:t>
      </w:r>
      <w:proofErr w:type="gramEnd"/>
      <w:r w:rsidRPr="00624DAB">
        <w:rPr>
          <w:rFonts w:ascii="Times New Roman" w:eastAsia="Times New Roman" w:hAnsi="Times New Roman"/>
          <w:color w:val="000000"/>
          <w:lang w:eastAsia="it-IT"/>
        </w:rPr>
        <w:t xml:space="preserve"> di sviluppare la pianificazione strategica che si traduce nel definire un piano di obiettivi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strategici di responsabilità dei dirigenti con i relativi indicatori di performance e target</w:t>
      </w:r>
    </w:p>
    <w:p w:rsidR="008800E6" w:rsidRPr="00A0253F" w:rsidRDefault="008800E6" w:rsidP="008800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potenziamento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del sistema di misurazione degli indicatori di performance attraverso l’integrazione di indicatori, lo sviluppo degli indicatori in essere e la introduzione di meccanismi di ponderazione degli obiettivi, al fine di rendere più completo e articolato il processo di valutazione dei singoli settori;</w:t>
      </w:r>
    </w:p>
    <w:p w:rsidR="008800E6" w:rsidRPr="00A0253F" w:rsidRDefault="008800E6" w:rsidP="008800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creare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un collegamento sempre più stretto tra </w:t>
      </w:r>
      <w:r w:rsidR="00AD37BF" w:rsidRPr="00A0253F">
        <w:rPr>
          <w:rFonts w:ascii="Times New Roman" w:eastAsia="Times New Roman" w:hAnsi="Times New Roman"/>
          <w:color w:val="000000"/>
          <w:lang w:eastAsia="it-IT"/>
        </w:rPr>
        <w:t>performance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organizzativa e performance individuale;</w:t>
      </w:r>
    </w:p>
    <w:p w:rsidR="008800E6" w:rsidRPr="00A0253F" w:rsidRDefault="008800E6" w:rsidP="008800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sviluppare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l’omogeneizzazione e la standardizzazione dei dati al fine di rendere le informazioni fruibili e facilmente verificabili dall’</w:t>
      </w:r>
      <w:r w:rsidR="00A0253F" w:rsidRPr="00A0253F">
        <w:rPr>
          <w:rFonts w:ascii="Times New Roman" w:eastAsia="Times New Roman" w:hAnsi="Times New Roman"/>
          <w:color w:val="000000"/>
          <w:lang w:eastAsia="it-IT"/>
        </w:rPr>
        <w:t>Organismo Indipendente di Valutazione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o da altro soggetto esterno;</w:t>
      </w:r>
    </w:p>
    <w:p w:rsidR="008800E6" w:rsidRPr="00A0253F" w:rsidRDefault="008800E6" w:rsidP="008800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sviluppare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i sistemi di rilevazione della soddisfazione dell’utenza anche attraverso l’introduzione della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customer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satisfaction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>;</w:t>
      </w:r>
    </w:p>
    <w:p w:rsidR="008800E6" w:rsidRPr="00A0253F" w:rsidRDefault="008800E6" w:rsidP="008800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sviluppare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i sistemi di rilevazione dei bisogni dei portatori di interesse e i meccanismi di comunicazione dei risultati con gli stessi</w:t>
      </w:r>
      <w:r w:rsidR="006870E9" w:rsidRPr="00A0253F">
        <w:rPr>
          <w:rFonts w:ascii="Times New Roman" w:eastAsia="Times New Roman" w:hAnsi="Times New Roman"/>
          <w:color w:val="000000"/>
          <w:lang w:eastAsia="it-IT"/>
        </w:rPr>
        <w:t>,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anche attraverso l'organizzazione di momenti di incontro e confronto strutturati</w:t>
      </w:r>
      <w:r w:rsidR="006870E9" w:rsidRPr="00A0253F">
        <w:rPr>
          <w:rFonts w:ascii="Times New Roman" w:eastAsia="Times New Roman" w:hAnsi="Times New Roman"/>
          <w:color w:val="000000"/>
          <w:lang w:eastAsia="it-IT"/>
        </w:rPr>
        <w:t>,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e che determinino l’introduzione di precise misure di risultato.</w:t>
      </w:r>
    </w:p>
    <w:p w:rsidR="00C60FD2" w:rsidRPr="00A0253F" w:rsidRDefault="008800E6" w:rsidP="008800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gramStart"/>
      <w:r w:rsidRPr="00A0253F">
        <w:rPr>
          <w:rFonts w:ascii="Times New Roman" w:eastAsia="Times New Roman" w:hAnsi="Times New Roman"/>
          <w:color w:val="000000"/>
          <w:lang w:eastAsia="it-IT"/>
        </w:rPr>
        <w:t>sviluppare</w:t>
      </w:r>
      <w:proofErr w:type="gram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modelli e sistemi di raccolta delle idee/proposte provenienti dall’interno e dall’esterno all’</w:t>
      </w:r>
      <w:r w:rsidR="006870E9" w:rsidRPr="00A0253F">
        <w:rPr>
          <w:rFonts w:ascii="Times New Roman" w:eastAsia="Times New Roman" w:hAnsi="Times New Roman"/>
          <w:color w:val="000000"/>
          <w:lang w:eastAsia="it-IT"/>
        </w:rPr>
        <w:t>E</w:t>
      </w:r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nte che possano coinvolgere gli </w:t>
      </w:r>
      <w:proofErr w:type="spellStart"/>
      <w:r w:rsidRPr="00A0253F">
        <w:rPr>
          <w:rFonts w:ascii="Times New Roman" w:eastAsia="Times New Roman" w:hAnsi="Times New Roman"/>
          <w:color w:val="000000"/>
          <w:lang w:eastAsia="it-IT"/>
        </w:rPr>
        <w:t>stakeholder</w:t>
      </w:r>
      <w:proofErr w:type="spellEnd"/>
      <w:r w:rsidRPr="00A0253F">
        <w:rPr>
          <w:rFonts w:ascii="Times New Roman" w:eastAsia="Times New Roman" w:hAnsi="Times New Roman"/>
          <w:color w:val="000000"/>
          <w:lang w:eastAsia="it-IT"/>
        </w:rPr>
        <w:t xml:space="preserve"> in una proficua compartecipazio</w:t>
      </w:r>
      <w:r w:rsidR="00C60FD2" w:rsidRPr="00A0253F">
        <w:rPr>
          <w:rFonts w:ascii="Times New Roman" w:eastAsia="Times New Roman" w:hAnsi="Times New Roman"/>
          <w:color w:val="000000"/>
          <w:lang w:eastAsia="it-IT"/>
        </w:rPr>
        <w:t>ne al miglioramento dei servizi;</w:t>
      </w:r>
    </w:p>
    <w:p w:rsidR="00A24998" w:rsidRPr="00A0253F" w:rsidRDefault="005F79D5" w:rsidP="008800E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 w:line="260" w:lineRule="exact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gramStart"/>
      <w:r w:rsidR="00C60FD2" w:rsidRPr="00A0253F">
        <w:rPr>
          <w:rFonts w:ascii="Times New Roman" w:eastAsia="Times New Roman" w:hAnsi="Times New Roman"/>
          <w:color w:val="000000"/>
          <w:lang w:eastAsia="it-IT"/>
        </w:rPr>
        <w:t>i</w:t>
      </w:r>
      <w:r w:rsidR="00A24998" w:rsidRPr="00A0253F">
        <w:rPr>
          <w:rFonts w:ascii="Times New Roman" w:eastAsia="Times New Roman" w:hAnsi="Times New Roman"/>
          <w:color w:val="000000"/>
          <w:lang w:eastAsia="it-IT"/>
        </w:rPr>
        <w:t>ntegra</w:t>
      </w:r>
      <w:r w:rsidR="00546402">
        <w:rPr>
          <w:rFonts w:ascii="Times New Roman" w:eastAsia="Times New Roman" w:hAnsi="Times New Roman"/>
          <w:color w:val="000000"/>
          <w:lang w:eastAsia="it-IT"/>
        </w:rPr>
        <w:t>re</w:t>
      </w:r>
      <w:proofErr w:type="gramEnd"/>
      <w:r w:rsidR="00546402">
        <w:rPr>
          <w:rFonts w:ascii="Times New Roman" w:eastAsia="Times New Roman" w:hAnsi="Times New Roman"/>
          <w:color w:val="000000"/>
          <w:lang w:eastAsia="it-IT"/>
        </w:rPr>
        <w:t xml:space="preserve"> il</w:t>
      </w:r>
      <w:r w:rsidR="00A24998" w:rsidRPr="00A0253F">
        <w:rPr>
          <w:rFonts w:ascii="Times New Roman" w:eastAsia="Times New Roman" w:hAnsi="Times New Roman"/>
          <w:color w:val="000000"/>
          <w:lang w:eastAsia="it-IT"/>
        </w:rPr>
        <w:t xml:space="preserve"> sistema dei controlli con i</w:t>
      </w:r>
      <w:r w:rsidR="00546402">
        <w:rPr>
          <w:rFonts w:ascii="Times New Roman" w:eastAsia="Times New Roman" w:hAnsi="Times New Roman"/>
          <w:color w:val="000000"/>
          <w:lang w:eastAsia="it-IT"/>
        </w:rPr>
        <w:t>l</w:t>
      </w:r>
      <w:r w:rsidR="00A24998" w:rsidRPr="00A0253F">
        <w:rPr>
          <w:rFonts w:ascii="Times New Roman" w:eastAsia="Times New Roman" w:hAnsi="Times New Roman"/>
          <w:color w:val="000000"/>
          <w:lang w:eastAsia="it-IT"/>
        </w:rPr>
        <w:t xml:space="preserve"> ciclo di gestione della performance.</w:t>
      </w:r>
    </w:p>
    <w:p w:rsidR="00E165E2" w:rsidRPr="00A0253F" w:rsidRDefault="00E165E2" w:rsidP="00E165E2">
      <w:pPr>
        <w:autoSpaceDE w:val="0"/>
        <w:autoSpaceDN w:val="0"/>
        <w:adjustRightInd w:val="0"/>
        <w:spacing w:before="187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:rsidR="00D5202D" w:rsidRPr="00A0253F" w:rsidRDefault="00D5202D" w:rsidP="008800E6">
      <w:pPr>
        <w:autoSpaceDE w:val="0"/>
        <w:autoSpaceDN w:val="0"/>
        <w:adjustRightInd w:val="0"/>
        <w:spacing w:before="187" w:after="0" w:line="260" w:lineRule="exact"/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:rsidR="008800E6" w:rsidRPr="00A0253F" w:rsidRDefault="008800E6" w:rsidP="008800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it-IT"/>
        </w:rPr>
      </w:pPr>
    </w:p>
    <w:p w:rsidR="008800E6" w:rsidRPr="00A0253F" w:rsidRDefault="008800E6" w:rsidP="008800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it-IT"/>
        </w:rPr>
      </w:pPr>
    </w:p>
    <w:p w:rsidR="008800E6" w:rsidRPr="00A0253F" w:rsidRDefault="008800E6" w:rsidP="008800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it-IT"/>
        </w:rPr>
      </w:pPr>
    </w:p>
    <w:p w:rsidR="008800E6" w:rsidRPr="00A0253F" w:rsidRDefault="00A0253F" w:rsidP="008800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  <w:r w:rsidRPr="00A025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 xml:space="preserve">ORGANISMO INDIPENDENTE </w:t>
      </w:r>
      <w:proofErr w:type="spellStart"/>
      <w:r w:rsidRPr="00A025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>DI</w:t>
      </w:r>
      <w:proofErr w:type="spellEnd"/>
      <w:r w:rsidRPr="00A025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 xml:space="preserve"> VALUTAZIONE</w:t>
      </w:r>
      <w:r w:rsidR="008800E6" w:rsidRPr="00A0253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  <w:t xml:space="preserve"> </w:t>
      </w:r>
    </w:p>
    <w:p w:rsidR="008800E6" w:rsidRPr="00A0253F" w:rsidRDefault="008800E6" w:rsidP="008800E6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it-IT"/>
        </w:rPr>
      </w:pPr>
    </w:p>
    <w:p w:rsidR="008800E6" w:rsidRDefault="00F75178" w:rsidP="008800E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it-IT"/>
        </w:rPr>
        <w:t>Dr.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Michele Vitale</w:t>
      </w:r>
    </w:p>
    <w:p w:rsidR="00E165E2" w:rsidRDefault="00E165E2" w:rsidP="008800E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E165E2" w:rsidRDefault="00E165E2" w:rsidP="008800E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E3B80" w:rsidRDefault="000E3B80" w:rsidP="008800E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E165E2" w:rsidRPr="00E165E2" w:rsidRDefault="00E165E2" w:rsidP="008800E6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it-IT"/>
        </w:rPr>
      </w:pPr>
    </w:p>
    <w:sectPr w:rsidR="00E165E2" w:rsidRPr="00E165E2" w:rsidSect="00D54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3B9" w:rsidRDefault="00D013B9" w:rsidP="001A4097">
      <w:pPr>
        <w:spacing w:after="0" w:line="240" w:lineRule="auto"/>
      </w:pPr>
      <w:r>
        <w:separator/>
      </w:r>
    </w:p>
  </w:endnote>
  <w:endnote w:type="continuationSeparator" w:id="0">
    <w:p w:rsidR="00D013B9" w:rsidRDefault="00D013B9" w:rsidP="001A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097" w:rsidRDefault="001A409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097" w:rsidRPr="001A4097" w:rsidRDefault="0040688F">
    <w:pPr>
      <w:pStyle w:val="Pidipagina"/>
      <w:jc w:val="right"/>
      <w:rPr>
        <w:rFonts w:ascii="Arial" w:hAnsi="Arial" w:cs="Arial"/>
        <w:sz w:val="18"/>
        <w:szCs w:val="18"/>
      </w:rPr>
    </w:pPr>
    <w:r w:rsidRPr="001A4097">
      <w:rPr>
        <w:rFonts w:ascii="Arial" w:hAnsi="Arial" w:cs="Arial"/>
        <w:sz w:val="18"/>
        <w:szCs w:val="18"/>
      </w:rPr>
      <w:fldChar w:fldCharType="begin"/>
    </w:r>
    <w:r w:rsidR="001A4097" w:rsidRPr="001A4097">
      <w:rPr>
        <w:rFonts w:ascii="Arial" w:hAnsi="Arial" w:cs="Arial"/>
        <w:sz w:val="18"/>
        <w:szCs w:val="18"/>
      </w:rPr>
      <w:instrText>PAGE   \* MERGEFORMAT</w:instrText>
    </w:r>
    <w:r w:rsidRPr="001A4097">
      <w:rPr>
        <w:rFonts w:ascii="Arial" w:hAnsi="Arial" w:cs="Arial"/>
        <w:sz w:val="18"/>
        <w:szCs w:val="18"/>
      </w:rPr>
      <w:fldChar w:fldCharType="separate"/>
    </w:r>
    <w:r w:rsidR="000450E0">
      <w:rPr>
        <w:rFonts w:ascii="Arial" w:hAnsi="Arial" w:cs="Arial"/>
        <w:noProof/>
        <w:sz w:val="18"/>
        <w:szCs w:val="18"/>
      </w:rPr>
      <w:t>1</w:t>
    </w:r>
    <w:r w:rsidRPr="001A4097">
      <w:rPr>
        <w:rFonts w:ascii="Arial" w:hAnsi="Arial" w:cs="Arial"/>
        <w:sz w:val="18"/>
        <w:szCs w:val="18"/>
      </w:rPr>
      <w:fldChar w:fldCharType="end"/>
    </w:r>
  </w:p>
  <w:p w:rsidR="001A4097" w:rsidRDefault="001A409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097" w:rsidRDefault="001A409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3B9" w:rsidRDefault="00D013B9" w:rsidP="001A4097">
      <w:pPr>
        <w:spacing w:after="0" w:line="240" w:lineRule="auto"/>
      </w:pPr>
      <w:r>
        <w:separator/>
      </w:r>
    </w:p>
  </w:footnote>
  <w:footnote w:type="continuationSeparator" w:id="0">
    <w:p w:rsidR="00D013B9" w:rsidRDefault="00D013B9" w:rsidP="001A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097" w:rsidRDefault="001A409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097" w:rsidRDefault="001A409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097" w:rsidRDefault="001A40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9241EC"/>
    <w:lvl w:ilvl="0">
      <w:numFmt w:val="bullet"/>
      <w:lvlText w:val="*"/>
      <w:lvlJc w:val="left"/>
    </w:lvl>
  </w:abstractNum>
  <w:abstractNum w:abstractNumId="1">
    <w:nsid w:val="0A587A13"/>
    <w:multiLevelType w:val="hybridMultilevel"/>
    <w:tmpl w:val="082A8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11957"/>
    <w:multiLevelType w:val="hybridMultilevel"/>
    <w:tmpl w:val="C06C7D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B7686"/>
    <w:multiLevelType w:val="hybridMultilevel"/>
    <w:tmpl w:val="E2B4B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D05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5626AB"/>
    <w:multiLevelType w:val="multilevel"/>
    <w:tmpl w:val="5ECE6A1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41DA025D"/>
    <w:multiLevelType w:val="singleLevel"/>
    <w:tmpl w:val="7DD60A3E"/>
    <w:lvl w:ilvl="0">
      <w:start w:val="1"/>
      <w:numFmt w:val="decimal"/>
      <w:lvlText w:val="1.1.%1"/>
      <w:lvlJc w:val="left"/>
      <w:pPr>
        <w:ind w:left="710" w:firstLine="0"/>
      </w:pPr>
      <w:rPr>
        <w:rFonts w:ascii="Arial" w:hAnsi="Arial" w:cs="Times New Roman" w:hint="default"/>
        <w:sz w:val="22"/>
      </w:rPr>
    </w:lvl>
  </w:abstractNum>
  <w:abstractNum w:abstractNumId="7">
    <w:nsid w:val="45AB6C9E"/>
    <w:multiLevelType w:val="hybridMultilevel"/>
    <w:tmpl w:val="FD9003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22626"/>
    <w:multiLevelType w:val="hybridMultilevel"/>
    <w:tmpl w:val="81763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35EA0"/>
    <w:multiLevelType w:val="singleLevel"/>
    <w:tmpl w:val="05387F58"/>
    <w:lvl w:ilvl="0">
      <w:start w:val="1"/>
      <w:numFmt w:val="decimal"/>
      <w:lvlText w:val="%1."/>
      <w:legacy w:legacy="1" w:legacySpace="0" w:legacyIndent="345"/>
      <w:lvlJc w:val="left"/>
      <w:rPr>
        <w:rFonts w:ascii="Arial" w:hAnsi="Arial" w:cs="Arial" w:hint="default"/>
        <w:b w:val="0"/>
      </w:rPr>
    </w:lvl>
  </w:abstractNum>
  <w:abstractNum w:abstractNumId="10">
    <w:nsid w:val="5BC54CD1"/>
    <w:multiLevelType w:val="hybridMultilevel"/>
    <w:tmpl w:val="27C0695A"/>
    <w:lvl w:ilvl="0" w:tplc="E4FAFA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03EA6"/>
    <w:multiLevelType w:val="singleLevel"/>
    <w:tmpl w:val="CDBC348A"/>
    <w:lvl w:ilvl="0">
      <w:start w:val="1"/>
      <w:numFmt w:val="decimal"/>
      <w:lvlText w:val="%1."/>
      <w:legacy w:legacy="1" w:legacySpace="0" w:legacyIndent="371"/>
      <w:lvlJc w:val="left"/>
      <w:rPr>
        <w:rFonts w:ascii="Arial" w:hAnsi="Arial" w:cs="Arial" w:hint="default"/>
        <w:b w:val="0"/>
      </w:rPr>
    </w:lvl>
  </w:abstractNum>
  <w:abstractNum w:abstractNumId="12">
    <w:nsid w:val="60F018D2"/>
    <w:multiLevelType w:val="hybridMultilevel"/>
    <w:tmpl w:val="CB10BD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471F4"/>
    <w:multiLevelType w:val="multilevel"/>
    <w:tmpl w:val="57E6A3A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4">
    <w:nsid w:val="62C60D75"/>
    <w:multiLevelType w:val="hybridMultilevel"/>
    <w:tmpl w:val="42C04986"/>
    <w:lvl w:ilvl="0" w:tplc="FA52D7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8313F"/>
    <w:multiLevelType w:val="hybridMultilevel"/>
    <w:tmpl w:val="6F0EDD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7AC082AC">
      <w:start w:val="1"/>
      <w:numFmt w:val="decimal"/>
      <w:lvlText w:val="%2"/>
      <w:lvlJc w:val="left"/>
      <w:pPr>
        <w:ind w:left="1785" w:hanging="705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A65B6"/>
    <w:multiLevelType w:val="multilevel"/>
    <w:tmpl w:val="872E4F66"/>
    <w:lvl w:ilvl="0">
      <w:start w:val="7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71186933"/>
    <w:multiLevelType w:val="hybridMultilevel"/>
    <w:tmpl w:val="651A3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13168"/>
    <w:multiLevelType w:val="hybridMultilevel"/>
    <w:tmpl w:val="5AD8A4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D5431"/>
    <w:multiLevelType w:val="hybridMultilevel"/>
    <w:tmpl w:val="3B1ABAC0"/>
    <w:lvl w:ilvl="0" w:tplc="D4BE2B0E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24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591D97"/>
    <w:multiLevelType w:val="singleLevel"/>
    <w:tmpl w:val="4A364F02"/>
    <w:lvl w:ilvl="0">
      <w:start w:val="3"/>
      <w:numFmt w:val="decimal"/>
      <w:lvlText w:val="1.%1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2"/>
  </w:num>
  <w:num w:numId="5">
    <w:abstractNumId w:val="18"/>
  </w:num>
  <w:num w:numId="6">
    <w:abstractNumId w:val="7"/>
  </w:num>
  <w:num w:numId="7">
    <w:abstractNumId w:val="8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0">
    <w:abstractNumId w:val="11"/>
  </w:num>
  <w:num w:numId="11">
    <w:abstractNumId w:val="9"/>
  </w:num>
  <w:num w:numId="12">
    <w:abstractNumId w:val="19"/>
  </w:num>
  <w:num w:numId="13">
    <w:abstractNumId w:val="3"/>
  </w:num>
  <w:num w:numId="14">
    <w:abstractNumId w:val="1"/>
  </w:num>
  <w:num w:numId="15">
    <w:abstractNumId w:val="15"/>
  </w:num>
  <w:num w:numId="16">
    <w:abstractNumId w:val="4"/>
  </w:num>
  <w:num w:numId="17">
    <w:abstractNumId w:val="16"/>
  </w:num>
  <w:num w:numId="18">
    <w:abstractNumId w:val="5"/>
    <w:lvlOverride w:ilvl="0">
      <w:startOverride w:val="2"/>
    </w:lvlOverride>
  </w:num>
  <w:num w:numId="19">
    <w:abstractNumId w:val="17"/>
  </w:num>
  <w:num w:numId="20">
    <w:abstractNumId w:val="12"/>
  </w:num>
  <w:num w:numId="21">
    <w:abstractNumId w:val="13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0E6"/>
    <w:rsid w:val="000025E9"/>
    <w:rsid w:val="0000688A"/>
    <w:rsid w:val="00012E43"/>
    <w:rsid w:val="000450E0"/>
    <w:rsid w:val="00046DA1"/>
    <w:rsid w:val="000574D0"/>
    <w:rsid w:val="00062774"/>
    <w:rsid w:val="000657AC"/>
    <w:rsid w:val="000713AF"/>
    <w:rsid w:val="00073B54"/>
    <w:rsid w:val="00090109"/>
    <w:rsid w:val="000C14BD"/>
    <w:rsid w:val="000E0102"/>
    <w:rsid w:val="000E3B80"/>
    <w:rsid w:val="00102A0D"/>
    <w:rsid w:val="001A4097"/>
    <w:rsid w:val="001B15D8"/>
    <w:rsid w:val="001D0F3F"/>
    <w:rsid w:val="001E269D"/>
    <w:rsid w:val="002160B4"/>
    <w:rsid w:val="002551DD"/>
    <w:rsid w:val="002734BB"/>
    <w:rsid w:val="00273B63"/>
    <w:rsid w:val="00283128"/>
    <w:rsid w:val="00292C08"/>
    <w:rsid w:val="002A0703"/>
    <w:rsid w:val="002A3C05"/>
    <w:rsid w:val="002A7E8F"/>
    <w:rsid w:val="003046C2"/>
    <w:rsid w:val="003323DB"/>
    <w:rsid w:val="00333512"/>
    <w:rsid w:val="0034319F"/>
    <w:rsid w:val="00374C5D"/>
    <w:rsid w:val="00375A26"/>
    <w:rsid w:val="003B05BF"/>
    <w:rsid w:val="003B1A0C"/>
    <w:rsid w:val="003B30DE"/>
    <w:rsid w:val="0040688F"/>
    <w:rsid w:val="004358C1"/>
    <w:rsid w:val="00463939"/>
    <w:rsid w:val="00493E27"/>
    <w:rsid w:val="00494425"/>
    <w:rsid w:val="004C1F43"/>
    <w:rsid w:val="004D44BC"/>
    <w:rsid w:val="004E1CDC"/>
    <w:rsid w:val="004E3281"/>
    <w:rsid w:val="004F307F"/>
    <w:rsid w:val="0050716F"/>
    <w:rsid w:val="00507A38"/>
    <w:rsid w:val="00530E9A"/>
    <w:rsid w:val="00535CF7"/>
    <w:rsid w:val="00546402"/>
    <w:rsid w:val="005737F1"/>
    <w:rsid w:val="005F1E9F"/>
    <w:rsid w:val="005F79D5"/>
    <w:rsid w:val="00605B98"/>
    <w:rsid w:val="00624DAB"/>
    <w:rsid w:val="006529EA"/>
    <w:rsid w:val="006870E9"/>
    <w:rsid w:val="006A2B5B"/>
    <w:rsid w:val="006A6664"/>
    <w:rsid w:val="006B1C53"/>
    <w:rsid w:val="006F745D"/>
    <w:rsid w:val="00716232"/>
    <w:rsid w:val="00732C11"/>
    <w:rsid w:val="00743884"/>
    <w:rsid w:val="00764656"/>
    <w:rsid w:val="00765EC6"/>
    <w:rsid w:val="0078584D"/>
    <w:rsid w:val="007A39C2"/>
    <w:rsid w:val="007C3753"/>
    <w:rsid w:val="007F4F21"/>
    <w:rsid w:val="00800A4C"/>
    <w:rsid w:val="0081228B"/>
    <w:rsid w:val="00843E28"/>
    <w:rsid w:val="008456FE"/>
    <w:rsid w:val="008660DF"/>
    <w:rsid w:val="0087242D"/>
    <w:rsid w:val="00875BDE"/>
    <w:rsid w:val="008800E6"/>
    <w:rsid w:val="00881074"/>
    <w:rsid w:val="008A2BC9"/>
    <w:rsid w:val="008B5CB1"/>
    <w:rsid w:val="008C681B"/>
    <w:rsid w:val="008E685F"/>
    <w:rsid w:val="00902267"/>
    <w:rsid w:val="0091770A"/>
    <w:rsid w:val="009270DB"/>
    <w:rsid w:val="00933173"/>
    <w:rsid w:val="0093357B"/>
    <w:rsid w:val="00935D10"/>
    <w:rsid w:val="00942F4A"/>
    <w:rsid w:val="00944DEC"/>
    <w:rsid w:val="009762BF"/>
    <w:rsid w:val="009970BA"/>
    <w:rsid w:val="009972A1"/>
    <w:rsid w:val="009A2744"/>
    <w:rsid w:val="009F1AC8"/>
    <w:rsid w:val="009F63D8"/>
    <w:rsid w:val="00A0253F"/>
    <w:rsid w:val="00A24998"/>
    <w:rsid w:val="00A34704"/>
    <w:rsid w:val="00A53DA2"/>
    <w:rsid w:val="00A67C10"/>
    <w:rsid w:val="00A74DF9"/>
    <w:rsid w:val="00A82BC6"/>
    <w:rsid w:val="00A86979"/>
    <w:rsid w:val="00A96BA7"/>
    <w:rsid w:val="00AB0373"/>
    <w:rsid w:val="00AB55FF"/>
    <w:rsid w:val="00AC0CF7"/>
    <w:rsid w:val="00AC3891"/>
    <w:rsid w:val="00AD37BF"/>
    <w:rsid w:val="00B05DFB"/>
    <w:rsid w:val="00B0757E"/>
    <w:rsid w:val="00B131D8"/>
    <w:rsid w:val="00B132CE"/>
    <w:rsid w:val="00BC55E4"/>
    <w:rsid w:val="00BD6C87"/>
    <w:rsid w:val="00BD72DA"/>
    <w:rsid w:val="00BE255F"/>
    <w:rsid w:val="00C05F84"/>
    <w:rsid w:val="00C07B64"/>
    <w:rsid w:val="00C36416"/>
    <w:rsid w:val="00C47B18"/>
    <w:rsid w:val="00C54044"/>
    <w:rsid w:val="00C60FD2"/>
    <w:rsid w:val="00C935B2"/>
    <w:rsid w:val="00CE1DC5"/>
    <w:rsid w:val="00CE419E"/>
    <w:rsid w:val="00D013B9"/>
    <w:rsid w:val="00D26118"/>
    <w:rsid w:val="00D5202D"/>
    <w:rsid w:val="00D53790"/>
    <w:rsid w:val="00D54081"/>
    <w:rsid w:val="00D5487D"/>
    <w:rsid w:val="00D61D3A"/>
    <w:rsid w:val="00D63C8F"/>
    <w:rsid w:val="00D66729"/>
    <w:rsid w:val="00DA733F"/>
    <w:rsid w:val="00DB21F6"/>
    <w:rsid w:val="00DE5F88"/>
    <w:rsid w:val="00E165E2"/>
    <w:rsid w:val="00E21139"/>
    <w:rsid w:val="00E24DBE"/>
    <w:rsid w:val="00E25296"/>
    <w:rsid w:val="00E53B2E"/>
    <w:rsid w:val="00E9751E"/>
    <w:rsid w:val="00EC3989"/>
    <w:rsid w:val="00EC3AF7"/>
    <w:rsid w:val="00ED5BD4"/>
    <w:rsid w:val="00EE7ECC"/>
    <w:rsid w:val="00EF3276"/>
    <w:rsid w:val="00EF6536"/>
    <w:rsid w:val="00F13B53"/>
    <w:rsid w:val="00F17BC4"/>
    <w:rsid w:val="00F272C2"/>
    <w:rsid w:val="00F32BF6"/>
    <w:rsid w:val="00F64CDB"/>
    <w:rsid w:val="00F7241D"/>
    <w:rsid w:val="00F75178"/>
    <w:rsid w:val="00F80E18"/>
    <w:rsid w:val="00FA120B"/>
    <w:rsid w:val="00FC718F"/>
    <w:rsid w:val="00FE26B5"/>
    <w:rsid w:val="00FF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87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4CDB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80E1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67C1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A4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A409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A40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87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4CDB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80E1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67C1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A4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A409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A40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6BAB-4288-4C60-BF63-EF9370F8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Varese</Company>
  <LinksUpToDate>false</LinksUpToDate>
  <CharactersWithSpaces>13161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Redaelli</dc:creator>
  <cp:lastModifiedBy> </cp:lastModifiedBy>
  <cp:revision>4</cp:revision>
  <cp:lastPrinted>2013-05-29T08:43:00Z</cp:lastPrinted>
  <dcterms:created xsi:type="dcterms:W3CDTF">2014-07-03T14:04:00Z</dcterms:created>
  <dcterms:modified xsi:type="dcterms:W3CDTF">2014-07-03T14:16:00Z</dcterms:modified>
</cp:coreProperties>
</file>