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C6F" w:rsidRPr="007B10DB" w:rsidRDefault="00AF1C6F" w:rsidP="005643A5">
      <w:pPr>
        <w:pBdr>
          <w:top w:val="single" w:sz="4" w:space="1" w:color="auto"/>
        </w:pBdr>
        <w:tabs>
          <w:tab w:val="right" w:pos="9639"/>
        </w:tabs>
        <w:spacing w:after="0" w:line="240" w:lineRule="auto"/>
        <w:ind w:right="-285"/>
        <w:jc w:val="both"/>
        <w:rPr>
          <w:rFonts w:ascii="Times New Roman" w:hAnsi="Times New Roman"/>
          <w:sz w:val="24"/>
          <w:szCs w:val="24"/>
        </w:rPr>
      </w:pPr>
      <w:bookmarkStart w:id="0" w:name="_GoBack"/>
      <w:bookmarkEnd w:id="0"/>
      <w:r w:rsidRPr="007B10DB">
        <w:rPr>
          <w:rFonts w:ascii="Times New Roman" w:hAnsi="Times New Roman"/>
          <w:sz w:val="24"/>
          <w:szCs w:val="24"/>
        </w:rPr>
        <w:t>REGIONE LOMBARDIA</w:t>
      </w:r>
      <w:r w:rsidRPr="007B10DB">
        <w:rPr>
          <w:rFonts w:ascii="Times New Roman" w:hAnsi="Times New Roman"/>
          <w:sz w:val="24"/>
          <w:szCs w:val="24"/>
        </w:rPr>
        <w:tab/>
        <w:t>X LEGISLATURA</w:t>
      </w:r>
    </w:p>
    <w:p w:rsidR="00AF1C6F" w:rsidRPr="007B10DB" w:rsidRDefault="00BD4ACE" w:rsidP="00AF1C6F">
      <w:pPr>
        <w:tabs>
          <w:tab w:val="right" w:pos="9639"/>
        </w:tabs>
        <w:spacing w:after="0" w:line="240" w:lineRule="auto"/>
        <w:jc w:val="both"/>
        <w:rPr>
          <w:rFonts w:ascii="Times New Roman" w:hAnsi="Times New Roman"/>
          <w:sz w:val="24"/>
          <w:szCs w:val="24"/>
        </w:rPr>
      </w:pPr>
      <w:r>
        <w:rPr>
          <w:rFonts w:ascii="Times New Roman" w:hAnsi="Times New Roman"/>
          <w:sz w:val="24"/>
          <w:szCs w:val="24"/>
        </w:rPr>
        <w:t>CONSIGLIO REGIONALE</w:t>
      </w:r>
      <w:r>
        <w:rPr>
          <w:rFonts w:ascii="Times New Roman" w:hAnsi="Times New Roman"/>
          <w:sz w:val="24"/>
          <w:szCs w:val="24"/>
        </w:rPr>
        <w:tab/>
        <w:t>ATTI 91.1345</w:t>
      </w:r>
    </w:p>
    <w:p w:rsidR="00AF1C6F" w:rsidRPr="007B10DB" w:rsidRDefault="00AF1C6F" w:rsidP="00AF1C6F">
      <w:pPr>
        <w:tabs>
          <w:tab w:val="left" w:pos="284"/>
          <w:tab w:val="right" w:pos="10490"/>
        </w:tabs>
        <w:rPr>
          <w:rFonts w:ascii="Times New Roman" w:hAnsi="Times New Roman"/>
          <w:sz w:val="24"/>
          <w:szCs w:val="24"/>
        </w:rPr>
      </w:pPr>
    </w:p>
    <w:p w:rsidR="00AF1C6F" w:rsidRPr="007B10DB" w:rsidRDefault="00AF1C6F" w:rsidP="00AF1C6F">
      <w:pPr>
        <w:tabs>
          <w:tab w:val="left" w:pos="284"/>
          <w:tab w:val="right" w:pos="10490"/>
        </w:tabs>
        <w:rPr>
          <w:rFonts w:ascii="Times New Roman" w:hAnsi="Times New Roman"/>
          <w:sz w:val="24"/>
          <w:szCs w:val="24"/>
        </w:rPr>
      </w:pPr>
    </w:p>
    <w:p w:rsidR="00AF1C6F" w:rsidRPr="007B10DB" w:rsidRDefault="00AF1C6F" w:rsidP="00AF1C6F">
      <w:pPr>
        <w:tabs>
          <w:tab w:val="left" w:pos="284"/>
          <w:tab w:val="right" w:pos="10490"/>
        </w:tabs>
        <w:rPr>
          <w:rFonts w:ascii="Times New Roman" w:hAnsi="Times New Roman"/>
          <w:sz w:val="24"/>
          <w:szCs w:val="24"/>
        </w:rPr>
      </w:pPr>
    </w:p>
    <w:p w:rsidR="00AF1C6F" w:rsidRPr="007B10DB" w:rsidRDefault="00AF1C6F" w:rsidP="00AF1C6F">
      <w:pPr>
        <w:jc w:val="center"/>
        <w:rPr>
          <w:rFonts w:ascii="Times New Roman" w:hAnsi="Times New Roman"/>
          <w:sz w:val="24"/>
          <w:szCs w:val="24"/>
        </w:rPr>
      </w:pPr>
      <w:r w:rsidRPr="007B10DB">
        <w:rPr>
          <w:rFonts w:ascii="Times New Roman" w:hAnsi="Times New Roman"/>
          <w:sz w:val="24"/>
          <w:szCs w:val="24"/>
        </w:rPr>
        <w:t>VIII COMMISSIONE CONSILIARE</w:t>
      </w:r>
    </w:p>
    <w:p w:rsidR="00AF1C6F" w:rsidRPr="007B10DB" w:rsidRDefault="00AF1C6F" w:rsidP="00AF1C6F">
      <w:pPr>
        <w:pStyle w:val="Titolo1"/>
        <w:spacing w:before="0"/>
        <w:jc w:val="center"/>
        <w:rPr>
          <w:rFonts w:ascii="Times New Roman" w:hAnsi="Times New Roman"/>
          <w:b w:val="0"/>
          <w:color w:val="auto"/>
          <w:sz w:val="24"/>
          <w:szCs w:val="24"/>
        </w:rPr>
      </w:pPr>
      <w:r w:rsidRPr="007B10DB">
        <w:rPr>
          <w:rFonts w:ascii="Times New Roman" w:hAnsi="Times New Roman"/>
          <w:b w:val="0"/>
          <w:color w:val="auto"/>
          <w:sz w:val="24"/>
          <w:szCs w:val="24"/>
        </w:rPr>
        <w:t>“Agricoltura, montagna, foreste e parchi”</w:t>
      </w:r>
    </w:p>
    <w:p w:rsidR="00AF1C6F" w:rsidRPr="007B10DB" w:rsidRDefault="00AF1C6F" w:rsidP="00AF1C6F">
      <w:pPr>
        <w:tabs>
          <w:tab w:val="left" w:pos="284"/>
          <w:tab w:val="right" w:pos="10490"/>
        </w:tabs>
        <w:rPr>
          <w:rFonts w:ascii="Times New Roman" w:hAnsi="Times New Roman"/>
          <w:sz w:val="24"/>
          <w:szCs w:val="24"/>
        </w:rPr>
      </w:pPr>
    </w:p>
    <w:p w:rsidR="00AF1C6F" w:rsidRPr="007B10DB" w:rsidRDefault="00AF1C6F" w:rsidP="00AF1C6F">
      <w:pPr>
        <w:tabs>
          <w:tab w:val="left" w:pos="284"/>
          <w:tab w:val="right" w:pos="10490"/>
        </w:tabs>
        <w:rPr>
          <w:rFonts w:ascii="Times New Roman" w:hAnsi="Times New Roman"/>
          <w:sz w:val="24"/>
          <w:szCs w:val="24"/>
        </w:rPr>
      </w:pPr>
    </w:p>
    <w:p w:rsidR="00AF1C6F" w:rsidRPr="007B10DB" w:rsidRDefault="004C7F6D" w:rsidP="00AF1C6F">
      <w:pPr>
        <w:pStyle w:val="Titolo6"/>
        <w:spacing w:line="276" w:lineRule="auto"/>
        <w:rPr>
          <w:sz w:val="24"/>
          <w:szCs w:val="24"/>
        </w:rPr>
      </w:pPr>
      <w:r w:rsidRPr="007B10DB">
        <w:rPr>
          <w:sz w:val="24"/>
          <w:szCs w:val="24"/>
        </w:rPr>
        <w:t xml:space="preserve">PROGETTO DI </w:t>
      </w:r>
      <w:r w:rsidR="00AF1C6F" w:rsidRPr="007B10DB">
        <w:rPr>
          <w:sz w:val="24"/>
          <w:szCs w:val="24"/>
        </w:rPr>
        <w:t xml:space="preserve">LEGGE N. </w:t>
      </w:r>
      <w:r w:rsidR="00BD4ACE">
        <w:rPr>
          <w:sz w:val="24"/>
          <w:szCs w:val="24"/>
        </w:rPr>
        <w:t>372</w:t>
      </w:r>
    </w:p>
    <w:p w:rsidR="00AF1C6F" w:rsidRPr="007B10DB" w:rsidRDefault="00AF1C6F" w:rsidP="00AF1C6F">
      <w:pPr>
        <w:jc w:val="center"/>
        <w:rPr>
          <w:rFonts w:ascii="Times New Roman" w:hAnsi="Times New Roman"/>
          <w:bCs/>
          <w:iCs/>
          <w:sz w:val="24"/>
          <w:szCs w:val="24"/>
        </w:rPr>
      </w:pPr>
      <w:r w:rsidRPr="007B10DB">
        <w:rPr>
          <w:rFonts w:ascii="Times New Roman" w:hAnsi="Times New Roman"/>
          <w:bCs/>
          <w:iCs/>
          <w:sz w:val="24"/>
          <w:szCs w:val="24"/>
        </w:rPr>
        <w:t>di iniziativa del Presidente della Giunta regionale</w:t>
      </w:r>
    </w:p>
    <w:p w:rsidR="00AF1C6F" w:rsidRPr="007B10DB" w:rsidRDefault="00AF1C6F" w:rsidP="00AF1C6F">
      <w:pPr>
        <w:jc w:val="center"/>
        <w:rPr>
          <w:rFonts w:ascii="Times New Roman" w:hAnsi="Times New Roman"/>
          <w:sz w:val="24"/>
          <w:szCs w:val="24"/>
        </w:rPr>
      </w:pPr>
    </w:p>
    <w:p w:rsidR="00AF1C6F" w:rsidRPr="007B10DB" w:rsidRDefault="00AF1C6F" w:rsidP="00AF1C6F">
      <w:pPr>
        <w:rPr>
          <w:rFonts w:ascii="Tms Rmn" w:hAnsi="Tms Rmn"/>
          <w:sz w:val="24"/>
          <w:szCs w:val="24"/>
        </w:rPr>
      </w:pPr>
    </w:p>
    <w:p w:rsidR="00BD4ACE" w:rsidRDefault="00BD4ACE" w:rsidP="00BD4ACE">
      <w:pPr>
        <w:pStyle w:val="Intestazione"/>
        <w:tabs>
          <w:tab w:val="clear" w:pos="4819"/>
          <w:tab w:val="clear" w:pos="9638"/>
          <w:tab w:val="left" w:pos="0"/>
        </w:tabs>
        <w:jc w:val="center"/>
        <w:rPr>
          <w:b/>
        </w:rPr>
      </w:pPr>
      <w:r w:rsidRPr="00BD4ACE">
        <w:rPr>
          <w:b/>
        </w:rPr>
        <w:t xml:space="preserve">"Modifiche e integrazioni alla legge regionale 16 luglio 2007, n. 16 </w:t>
      </w:r>
    </w:p>
    <w:p w:rsidR="00BD4ACE" w:rsidRPr="00BD4ACE" w:rsidRDefault="00BD4ACE" w:rsidP="00BD4ACE">
      <w:pPr>
        <w:pStyle w:val="Intestazione"/>
        <w:tabs>
          <w:tab w:val="clear" w:pos="4819"/>
          <w:tab w:val="clear" w:pos="9638"/>
          <w:tab w:val="left" w:pos="0"/>
        </w:tabs>
        <w:jc w:val="center"/>
        <w:rPr>
          <w:b/>
        </w:rPr>
      </w:pPr>
      <w:r w:rsidRPr="00BD4ACE">
        <w:rPr>
          <w:b/>
        </w:rPr>
        <w:t>(Testo Unico delle leggi regionali in materia di istituzione di Parchi). Ampliamento dei confini del Parco regionale delle Groane e accorpamento della Riserva naturale Fontana del Guercio e del Parco locale di interesse sovracomunale (PLIS) della Brughiera Briantea".</w:t>
      </w:r>
    </w:p>
    <w:p w:rsidR="00AF1C6F" w:rsidRPr="007B10DB" w:rsidRDefault="00AF1C6F" w:rsidP="004C7F6D">
      <w:pPr>
        <w:jc w:val="center"/>
        <w:rPr>
          <w:rFonts w:ascii="Times New Roman" w:hAnsi="Times New Roman"/>
          <w:b/>
          <w:i/>
          <w:sz w:val="24"/>
          <w:szCs w:val="24"/>
        </w:rPr>
      </w:pPr>
    </w:p>
    <w:p w:rsidR="00AF1C6F" w:rsidRPr="007B10DB" w:rsidRDefault="00AF1C6F" w:rsidP="00AF1C6F">
      <w:pPr>
        <w:tabs>
          <w:tab w:val="left" w:pos="284"/>
          <w:tab w:val="right" w:pos="10490"/>
        </w:tabs>
        <w:jc w:val="center"/>
        <w:rPr>
          <w:rFonts w:ascii="Times New Roman" w:hAnsi="Times New Roman"/>
          <w:sz w:val="24"/>
          <w:szCs w:val="24"/>
        </w:rPr>
      </w:pPr>
    </w:p>
    <w:p w:rsidR="00AF1C6F" w:rsidRPr="007B10DB" w:rsidRDefault="00AF1C6F" w:rsidP="00AF1C6F">
      <w:pPr>
        <w:tabs>
          <w:tab w:val="left" w:pos="284"/>
          <w:tab w:val="right" w:pos="10490"/>
        </w:tabs>
        <w:jc w:val="center"/>
        <w:rPr>
          <w:rFonts w:ascii="Times New Roman" w:hAnsi="Times New Roman"/>
          <w:b/>
          <w:sz w:val="24"/>
          <w:szCs w:val="24"/>
        </w:rPr>
      </w:pPr>
    </w:p>
    <w:p w:rsidR="00AF1C6F" w:rsidRPr="007B10DB" w:rsidRDefault="00AF1C6F" w:rsidP="00AF1C6F">
      <w:pPr>
        <w:jc w:val="center"/>
        <w:rPr>
          <w:rFonts w:ascii="Times New Roman" w:hAnsi="Times New Roman"/>
          <w:sz w:val="24"/>
          <w:szCs w:val="24"/>
        </w:rPr>
      </w:pPr>
      <w:r w:rsidRPr="007B10DB">
        <w:rPr>
          <w:rFonts w:ascii="Times New Roman" w:hAnsi="Times New Roman"/>
          <w:sz w:val="24"/>
          <w:szCs w:val="24"/>
        </w:rPr>
        <w:t xml:space="preserve">Testo approvato nella seduta del </w:t>
      </w:r>
      <w:r w:rsidR="00BD4ACE">
        <w:rPr>
          <w:rFonts w:ascii="Times New Roman" w:hAnsi="Times New Roman"/>
          <w:sz w:val="24"/>
          <w:szCs w:val="24"/>
        </w:rPr>
        <w:t>6 dic</w:t>
      </w:r>
      <w:r w:rsidR="004C7F6D" w:rsidRPr="007B10DB">
        <w:rPr>
          <w:rFonts w:ascii="Times New Roman" w:hAnsi="Times New Roman"/>
          <w:sz w:val="24"/>
          <w:szCs w:val="24"/>
        </w:rPr>
        <w:t>embre</w:t>
      </w:r>
      <w:r w:rsidR="00BD4ACE">
        <w:rPr>
          <w:rFonts w:ascii="Times New Roman" w:hAnsi="Times New Roman"/>
          <w:sz w:val="24"/>
          <w:szCs w:val="24"/>
        </w:rPr>
        <w:t xml:space="preserve"> 2017</w:t>
      </w:r>
    </w:p>
    <w:p w:rsidR="00AF1C6F" w:rsidRPr="007B10DB" w:rsidRDefault="00AF1C6F" w:rsidP="00AF1C6F">
      <w:pPr>
        <w:tabs>
          <w:tab w:val="left" w:pos="284"/>
          <w:tab w:val="right" w:pos="10490"/>
        </w:tabs>
        <w:rPr>
          <w:rFonts w:ascii="Times New Roman" w:hAnsi="Times New Roman"/>
          <w:sz w:val="24"/>
          <w:szCs w:val="24"/>
        </w:rPr>
      </w:pPr>
      <w:bookmarkStart w:id="1" w:name="slAbbinamento"/>
      <w:bookmarkEnd w:id="1"/>
    </w:p>
    <w:p w:rsidR="00AF1C6F" w:rsidRPr="007B10DB" w:rsidRDefault="00AF1C6F" w:rsidP="00AF1C6F">
      <w:pPr>
        <w:tabs>
          <w:tab w:val="left" w:pos="284"/>
          <w:tab w:val="right" w:pos="10490"/>
        </w:tabs>
        <w:rPr>
          <w:rFonts w:ascii="Times New Roman" w:hAnsi="Times New Roman"/>
          <w:sz w:val="24"/>
          <w:szCs w:val="24"/>
        </w:rPr>
      </w:pPr>
      <w:r w:rsidRPr="007B10DB">
        <w:rPr>
          <w:rFonts w:ascii="Times New Roman" w:hAnsi="Times New Roman"/>
          <w:sz w:val="24"/>
          <w:szCs w:val="24"/>
        </w:rPr>
        <w:t xml:space="preserve"> </w:t>
      </w:r>
    </w:p>
    <w:p w:rsidR="00AF1C6F" w:rsidRPr="007B10DB" w:rsidRDefault="00AF1C6F" w:rsidP="00AF1C6F">
      <w:pPr>
        <w:tabs>
          <w:tab w:val="left" w:pos="284"/>
          <w:tab w:val="right" w:pos="10490"/>
        </w:tabs>
        <w:rPr>
          <w:rFonts w:ascii="Times New Roman" w:hAnsi="Times New Roman"/>
          <w:sz w:val="24"/>
          <w:szCs w:val="24"/>
        </w:rPr>
      </w:pPr>
    </w:p>
    <w:p w:rsidR="00601653" w:rsidRPr="007B10DB" w:rsidRDefault="00601653" w:rsidP="00AF1C6F">
      <w:pPr>
        <w:tabs>
          <w:tab w:val="left" w:pos="284"/>
          <w:tab w:val="right" w:pos="10490"/>
        </w:tabs>
        <w:rPr>
          <w:rFonts w:ascii="Times New Roman" w:hAnsi="Times New Roman"/>
          <w:sz w:val="24"/>
          <w:szCs w:val="24"/>
        </w:rPr>
      </w:pPr>
    </w:p>
    <w:p w:rsidR="004C7F6D" w:rsidRPr="007B10DB" w:rsidRDefault="004C7F6D" w:rsidP="00AF1C6F">
      <w:pPr>
        <w:tabs>
          <w:tab w:val="left" w:pos="284"/>
          <w:tab w:val="right" w:pos="10490"/>
        </w:tabs>
        <w:rPr>
          <w:rFonts w:ascii="Times New Roman" w:hAnsi="Times New Roman"/>
          <w:sz w:val="24"/>
          <w:szCs w:val="24"/>
        </w:rPr>
      </w:pPr>
    </w:p>
    <w:p w:rsidR="00601653" w:rsidRPr="007B10DB" w:rsidRDefault="00601653" w:rsidP="00AF1C6F">
      <w:pPr>
        <w:tabs>
          <w:tab w:val="left" w:pos="284"/>
          <w:tab w:val="right" w:pos="10490"/>
        </w:tabs>
        <w:rPr>
          <w:rFonts w:ascii="Times New Roman" w:hAnsi="Times New Roman"/>
          <w:sz w:val="24"/>
          <w:szCs w:val="24"/>
        </w:rPr>
      </w:pPr>
    </w:p>
    <w:p w:rsidR="00AF1C6F" w:rsidRPr="007B10DB" w:rsidRDefault="00AF1C6F" w:rsidP="00601653">
      <w:pPr>
        <w:tabs>
          <w:tab w:val="left" w:pos="284"/>
          <w:tab w:val="right" w:pos="10490"/>
        </w:tabs>
        <w:spacing w:after="0" w:line="240" w:lineRule="auto"/>
        <w:rPr>
          <w:rFonts w:ascii="Times New Roman" w:hAnsi="Times New Roman"/>
          <w:sz w:val="24"/>
          <w:szCs w:val="24"/>
        </w:rPr>
      </w:pPr>
      <w:r w:rsidRPr="007B10DB">
        <w:rPr>
          <w:rFonts w:ascii="Times New Roman" w:hAnsi="Times New Roman"/>
          <w:sz w:val="24"/>
          <w:szCs w:val="24"/>
        </w:rPr>
        <w:t xml:space="preserve">Relatore: Consigliere </w:t>
      </w:r>
      <w:r w:rsidR="00BD4ACE">
        <w:rPr>
          <w:rFonts w:ascii="Times New Roman" w:hAnsi="Times New Roman"/>
          <w:sz w:val="24"/>
          <w:szCs w:val="24"/>
        </w:rPr>
        <w:t>Lino FOSSATI</w:t>
      </w:r>
    </w:p>
    <w:p w:rsidR="004C7F6D" w:rsidRPr="007B10DB" w:rsidRDefault="00AF1C6F" w:rsidP="00601653">
      <w:pPr>
        <w:tabs>
          <w:tab w:val="left" w:pos="284"/>
          <w:tab w:val="right" w:pos="10490"/>
        </w:tabs>
        <w:spacing w:after="0" w:line="240" w:lineRule="auto"/>
        <w:rPr>
          <w:rFonts w:ascii="Times New Roman" w:hAnsi="Times New Roman"/>
          <w:sz w:val="24"/>
          <w:szCs w:val="24"/>
        </w:rPr>
      </w:pPr>
      <w:r w:rsidRPr="007B10DB">
        <w:rPr>
          <w:rFonts w:ascii="Times New Roman" w:hAnsi="Times New Roman"/>
          <w:sz w:val="24"/>
          <w:szCs w:val="24"/>
        </w:rPr>
        <w:t xml:space="preserve">Trasmesso alle Commissioni consiliari il: </w:t>
      </w:r>
      <w:r w:rsidR="00BD4ACE">
        <w:rPr>
          <w:rFonts w:ascii="Times New Roman" w:hAnsi="Times New Roman"/>
          <w:sz w:val="24"/>
          <w:szCs w:val="24"/>
        </w:rPr>
        <w:t>24 ottobre 2017</w:t>
      </w:r>
    </w:p>
    <w:p w:rsidR="00AF1C6F" w:rsidRPr="007B10DB" w:rsidRDefault="00AF1C6F" w:rsidP="00BE35F7">
      <w:pPr>
        <w:tabs>
          <w:tab w:val="left" w:pos="284"/>
          <w:tab w:val="right" w:pos="10490"/>
        </w:tabs>
        <w:spacing w:after="0" w:line="240" w:lineRule="auto"/>
        <w:rPr>
          <w:rFonts w:ascii="Times New Roman" w:hAnsi="Times New Roman"/>
          <w:sz w:val="24"/>
          <w:szCs w:val="24"/>
        </w:rPr>
      </w:pPr>
      <w:r w:rsidRPr="007B10DB">
        <w:rPr>
          <w:rFonts w:ascii="Times New Roman" w:hAnsi="Times New Roman"/>
          <w:sz w:val="24"/>
          <w:szCs w:val="24"/>
        </w:rPr>
        <w:t xml:space="preserve">Restituito alla Presidenza del Consiglio il: </w:t>
      </w:r>
      <w:r w:rsidR="00CF0E8B">
        <w:rPr>
          <w:rFonts w:ascii="Times New Roman" w:hAnsi="Times New Roman"/>
          <w:sz w:val="24"/>
          <w:szCs w:val="24"/>
        </w:rPr>
        <w:t>14 dicembre 2017</w:t>
      </w:r>
    </w:p>
    <w:p w:rsidR="00601653" w:rsidRPr="007B10DB" w:rsidRDefault="00601653" w:rsidP="00AE2739">
      <w:pPr>
        <w:pBdr>
          <w:bottom w:val="single" w:sz="12" w:space="1" w:color="auto"/>
        </w:pBdr>
        <w:tabs>
          <w:tab w:val="left" w:pos="3093"/>
        </w:tabs>
        <w:jc w:val="both"/>
        <w:rPr>
          <w:rFonts w:ascii="Times New Roman" w:hAnsi="Times New Roman"/>
          <w:sz w:val="24"/>
          <w:szCs w:val="24"/>
        </w:rPr>
      </w:pPr>
    </w:p>
    <w:p w:rsidR="00AF1C6F" w:rsidRPr="007B10DB" w:rsidRDefault="005643A5" w:rsidP="00AE2739">
      <w:pPr>
        <w:pBdr>
          <w:bottom w:val="single" w:sz="12" w:space="1" w:color="auto"/>
        </w:pBdr>
        <w:tabs>
          <w:tab w:val="left" w:pos="3093"/>
        </w:tabs>
        <w:jc w:val="both"/>
        <w:rPr>
          <w:rFonts w:ascii="Times New Roman" w:hAnsi="Times New Roman"/>
          <w:sz w:val="24"/>
          <w:szCs w:val="24"/>
        </w:rPr>
      </w:pPr>
      <w:r>
        <w:rPr>
          <w:rFonts w:ascii="Times New Roman" w:hAnsi="Times New Roman"/>
          <w:sz w:val="24"/>
          <w:szCs w:val="24"/>
        </w:rPr>
        <w:t>I</w:t>
      </w:r>
      <w:r w:rsidR="0040391E" w:rsidRPr="007B10DB">
        <w:rPr>
          <w:rFonts w:ascii="Times New Roman" w:hAnsi="Times New Roman"/>
          <w:sz w:val="24"/>
          <w:szCs w:val="24"/>
        </w:rPr>
        <w:t xml:space="preserve">l provvedimento si compone di n. </w:t>
      </w:r>
      <w:r w:rsidR="003E09FF">
        <w:rPr>
          <w:rFonts w:ascii="Times New Roman" w:hAnsi="Times New Roman"/>
          <w:sz w:val="24"/>
          <w:szCs w:val="24"/>
        </w:rPr>
        <w:t xml:space="preserve">3 </w:t>
      </w:r>
      <w:r w:rsidR="00496227">
        <w:rPr>
          <w:rFonts w:ascii="Times New Roman" w:hAnsi="Times New Roman"/>
          <w:sz w:val="24"/>
          <w:szCs w:val="24"/>
        </w:rPr>
        <w:t>articoli</w:t>
      </w:r>
      <w:r w:rsidR="00BD3AE5">
        <w:rPr>
          <w:rFonts w:ascii="Times New Roman" w:hAnsi="Times New Roman"/>
          <w:sz w:val="24"/>
          <w:szCs w:val="24"/>
        </w:rPr>
        <w:t xml:space="preserve">, </w:t>
      </w:r>
      <w:r w:rsidR="0040391E" w:rsidRPr="007B10DB">
        <w:rPr>
          <w:rFonts w:ascii="Times New Roman" w:hAnsi="Times New Roman"/>
          <w:sz w:val="24"/>
          <w:szCs w:val="24"/>
        </w:rPr>
        <w:t xml:space="preserve"> p</w:t>
      </w:r>
      <w:r w:rsidR="004C7F6D" w:rsidRPr="007B10DB">
        <w:rPr>
          <w:rFonts w:ascii="Times New Roman" w:hAnsi="Times New Roman"/>
          <w:sz w:val="24"/>
          <w:szCs w:val="24"/>
        </w:rPr>
        <w:t>agine n.</w:t>
      </w:r>
      <w:r w:rsidR="003E09FF">
        <w:rPr>
          <w:rFonts w:ascii="Times New Roman" w:hAnsi="Times New Roman"/>
          <w:sz w:val="24"/>
          <w:szCs w:val="24"/>
        </w:rPr>
        <w:t xml:space="preserve"> 5</w:t>
      </w:r>
      <w:r w:rsidR="00BD3AE5">
        <w:rPr>
          <w:rFonts w:ascii="Times New Roman" w:hAnsi="Times New Roman"/>
          <w:sz w:val="24"/>
          <w:szCs w:val="24"/>
        </w:rPr>
        <w:t xml:space="preserve"> e n. 3 cartografie</w:t>
      </w:r>
    </w:p>
    <w:p w:rsidR="00BD4ACE" w:rsidRPr="00CC0562" w:rsidRDefault="00BD4ACE" w:rsidP="003E09FF">
      <w:pPr>
        <w:spacing w:after="0"/>
        <w:jc w:val="center"/>
        <w:rPr>
          <w:rFonts w:ascii="Times New Roman" w:hAnsi="Times New Roman"/>
          <w:sz w:val="24"/>
        </w:rPr>
      </w:pPr>
    </w:p>
    <w:p w:rsidR="00BD4ACE" w:rsidRPr="00080CEC" w:rsidRDefault="00B15DC6" w:rsidP="003E09FF">
      <w:pPr>
        <w:tabs>
          <w:tab w:val="left" w:pos="4253"/>
        </w:tabs>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Articolo</w:t>
      </w:r>
      <w:r w:rsidR="00BD4ACE" w:rsidRPr="00080CEC">
        <w:rPr>
          <w:rFonts w:ascii="Times New Roman" w:hAnsi="Times New Roman"/>
          <w:b/>
          <w:sz w:val="24"/>
          <w:szCs w:val="24"/>
        </w:rPr>
        <w:t xml:space="preserve"> 1</w:t>
      </w:r>
    </w:p>
    <w:p w:rsidR="00BD4ACE" w:rsidRDefault="00BD4ACE" w:rsidP="003E09FF">
      <w:pPr>
        <w:autoSpaceDE w:val="0"/>
        <w:autoSpaceDN w:val="0"/>
        <w:adjustRightInd w:val="0"/>
        <w:spacing w:after="0"/>
        <w:jc w:val="center"/>
        <w:rPr>
          <w:rFonts w:ascii="Times New Roman" w:hAnsi="Times New Roman"/>
          <w:b/>
          <w:sz w:val="24"/>
          <w:szCs w:val="24"/>
        </w:rPr>
      </w:pPr>
      <w:r w:rsidRPr="00080CEC">
        <w:rPr>
          <w:rFonts w:ascii="Times New Roman" w:hAnsi="Times New Roman"/>
          <w:b/>
          <w:sz w:val="24"/>
          <w:szCs w:val="24"/>
        </w:rPr>
        <w:t xml:space="preserve">(Ampliamento dei confini del parco regionale delle Groane </w:t>
      </w:r>
      <w:r>
        <w:rPr>
          <w:rFonts w:ascii="Times New Roman" w:hAnsi="Times New Roman"/>
          <w:b/>
          <w:sz w:val="24"/>
          <w:szCs w:val="24"/>
        </w:rPr>
        <w:t>e</w:t>
      </w:r>
      <w:r w:rsidRPr="00080CEC">
        <w:rPr>
          <w:rFonts w:ascii="Times New Roman" w:hAnsi="Times New Roman"/>
          <w:b/>
          <w:sz w:val="24"/>
          <w:szCs w:val="24"/>
        </w:rPr>
        <w:t xml:space="preserve"> accorpamento della riserva naturale Fontana del Guercio e del parco locale di interesse sovracomunale (PLIS) della Brughiera Briantea)</w:t>
      </w:r>
    </w:p>
    <w:p w:rsidR="00BD4ACE" w:rsidRPr="00080CEC" w:rsidRDefault="00BD4ACE" w:rsidP="003E09FF">
      <w:pPr>
        <w:autoSpaceDE w:val="0"/>
        <w:autoSpaceDN w:val="0"/>
        <w:adjustRightInd w:val="0"/>
        <w:spacing w:after="0"/>
        <w:jc w:val="center"/>
        <w:rPr>
          <w:rFonts w:ascii="Times New Roman" w:hAnsi="Times New Roman"/>
          <w:b/>
          <w:sz w:val="24"/>
          <w:szCs w:val="24"/>
        </w:rPr>
      </w:pPr>
    </w:p>
    <w:p w:rsidR="00BD4ACE" w:rsidRPr="005E31B9" w:rsidRDefault="005E31B9" w:rsidP="005E31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E31B9">
        <w:rPr>
          <w:rFonts w:ascii="Times New Roman" w:hAnsi="Times New Roman" w:cs="Times New Roman"/>
          <w:b/>
          <w:sz w:val="24"/>
          <w:szCs w:val="24"/>
        </w:rPr>
        <w:t>1.</w:t>
      </w:r>
      <w:r>
        <w:rPr>
          <w:rFonts w:ascii="Times New Roman" w:hAnsi="Times New Roman" w:cs="Times New Roman"/>
          <w:sz w:val="24"/>
          <w:szCs w:val="24"/>
        </w:rPr>
        <w:t xml:space="preserve"> </w:t>
      </w:r>
      <w:r w:rsidR="00BD4ACE" w:rsidRPr="005E31B9">
        <w:rPr>
          <w:rFonts w:ascii="Times New Roman" w:hAnsi="Times New Roman" w:cs="Times New Roman"/>
          <w:sz w:val="24"/>
          <w:szCs w:val="24"/>
        </w:rPr>
        <w:t>I confini del parco regionale delle Groane sono ampliati per:</w:t>
      </w:r>
    </w:p>
    <w:p w:rsidR="00F66EEA" w:rsidRPr="00F66EEA" w:rsidRDefault="00AD76DE" w:rsidP="00F66EEA">
      <w:pPr>
        <w:pStyle w:val="Paragrafoelenco"/>
        <w:autoSpaceDE w:val="0"/>
        <w:autoSpaceDN w:val="0"/>
        <w:adjustRightInd w:val="0"/>
        <w:spacing w:after="0"/>
        <w:ind w:left="660"/>
        <w:jc w:val="both"/>
        <w:rPr>
          <w:rFonts w:ascii="Times New Roman" w:hAnsi="Times New Roman" w:cs="Times New Roman"/>
          <w:sz w:val="24"/>
          <w:szCs w:val="24"/>
        </w:rPr>
      </w:pPr>
      <w:r>
        <w:rPr>
          <w:rFonts w:ascii="Times New Roman" w:hAnsi="Times New Roman" w:cs="Times New Roman"/>
          <w:sz w:val="24"/>
          <w:szCs w:val="24"/>
        </w:rPr>
        <w:t xml:space="preserve"> </w:t>
      </w:r>
    </w:p>
    <w:p w:rsidR="00BD4ACE" w:rsidRDefault="005F1C45" w:rsidP="003E09FF">
      <w:pPr>
        <w:pStyle w:val="Paragrafoelenco"/>
        <w:autoSpaceDE w:val="0"/>
        <w:autoSpaceDN w:val="0"/>
        <w:adjustRightInd w:val="0"/>
        <w:spacing w:after="0"/>
        <w:ind w:left="993"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00BD4ACE" w:rsidRPr="005F1C45">
        <w:rPr>
          <w:rFonts w:ascii="Times New Roman" w:hAnsi="Times New Roman" w:cs="Times New Roman"/>
          <w:sz w:val="24"/>
          <w:szCs w:val="24"/>
        </w:rPr>
        <w:t>l’adesione dei Comuni di Cantù, Cermenate, Cucciago, Fino Mornasco e Vertemate con Minoprio, nonché per l’incremento delle aree a parco nei comuni di Arese e Garbagnate Milanese già appartenenti al parco;</w:t>
      </w:r>
    </w:p>
    <w:p w:rsidR="005F1C45" w:rsidRPr="005F1C45" w:rsidRDefault="005F1C45" w:rsidP="003E09FF">
      <w:pPr>
        <w:pStyle w:val="Paragrafoelenco"/>
        <w:autoSpaceDE w:val="0"/>
        <w:autoSpaceDN w:val="0"/>
        <w:adjustRightInd w:val="0"/>
        <w:spacing w:after="0"/>
        <w:ind w:left="993" w:hanging="284"/>
        <w:jc w:val="both"/>
        <w:rPr>
          <w:rFonts w:ascii="Times New Roman" w:hAnsi="Times New Roman" w:cs="Times New Roman"/>
          <w:sz w:val="24"/>
          <w:szCs w:val="24"/>
        </w:rPr>
      </w:pPr>
    </w:p>
    <w:p w:rsidR="00BD4ACE" w:rsidRDefault="005F1C45" w:rsidP="003E09FF">
      <w:pPr>
        <w:pStyle w:val="Paragrafoelenco"/>
        <w:autoSpaceDE w:val="0"/>
        <w:autoSpaceDN w:val="0"/>
        <w:adjustRightInd w:val="0"/>
        <w:spacing w:after="0"/>
        <w:ind w:left="993" w:hanging="284"/>
        <w:jc w:val="both"/>
        <w:rPr>
          <w:rFonts w:ascii="Times New Roman" w:hAnsi="Times New Roman" w:cs="Times New Roman"/>
          <w:sz w:val="24"/>
          <w:szCs w:val="24"/>
        </w:rPr>
      </w:pPr>
      <w:r>
        <w:rPr>
          <w:rFonts w:ascii="Times New Roman" w:hAnsi="Times New Roman" w:cs="Times New Roman"/>
          <w:sz w:val="24"/>
          <w:szCs w:val="24"/>
        </w:rPr>
        <w:t xml:space="preserve">b) </w:t>
      </w:r>
      <w:r w:rsidR="00BD4ACE" w:rsidRPr="005F1C45">
        <w:rPr>
          <w:rFonts w:ascii="Times New Roman" w:hAnsi="Times New Roman" w:cs="Times New Roman"/>
          <w:sz w:val="24"/>
          <w:szCs w:val="24"/>
        </w:rPr>
        <w:t>l'accorpamento della riserva naturale Fontana del Guercio e del PLIS della Brughiera Briantea nelle aree dei Comuni di Cabiate, Carimate, Carugo, Figino Serenza, Lentate sul Seveso, Mariano Comense, Meda e Novedrate.</w:t>
      </w:r>
    </w:p>
    <w:p w:rsidR="005F1C45" w:rsidRPr="005F1C45" w:rsidRDefault="005F1C45" w:rsidP="003E09FF">
      <w:pPr>
        <w:pStyle w:val="Paragrafoelenco"/>
        <w:autoSpaceDE w:val="0"/>
        <w:autoSpaceDN w:val="0"/>
        <w:adjustRightInd w:val="0"/>
        <w:spacing w:after="0"/>
        <w:ind w:left="993" w:hanging="284"/>
        <w:jc w:val="both"/>
        <w:rPr>
          <w:rFonts w:ascii="Times New Roman" w:hAnsi="Times New Roman" w:cs="Times New Roman"/>
          <w:sz w:val="24"/>
          <w:szCs w:val="24"/>
        </w:rPr>
      </w:pPr>
    </w:p>
    <w:p w:rsidR="00BD4ACE" w:rsidRDefault="005F1C45" w:rsidP="003E09F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66770">
        <w:rPr>
          <w:rFonts w:ascii="Times New Roman" w:hAnsi="Times New Roman" w:cs="Times New Roman"/>
          <w:b/>
          <w:sz w:val="24"/>
          <w:szCs w:val="24"/>
        </w:rPr>
        <w:t xml:space="preserve"> 2.</w:t>
      </w:r>
      <w:r>
        <w:rPr>
          <w:rFonts w:ascii="Times New Roman" w:hAnsi="Times New Roman" w:cs="Times New Roman"/>
          <w:sz w:val="24"/>
          <w:szCs w:val="24"/>
        </w:rPr>
        <w:t xml:space="preserve"> </w:t>
      </w:r>
      <w:r w:rsidR="00BD4ACE" w:rsidRPr="005F1C45">
        <w:rPr>
          <w:rFonts w:ascii="Times New Roman" w:hAnsi="Times New Roman" w:cs="Times New Roman"/>
          <w:sz w:val="24"/>
          <w:szCs w:val="24"/>
        </w:rPr>
        <w:t xml:space="preserve">In applicazione di quanto previsto dal presente articolo, il Comune di Carugo, ente gestore della riserva naturale Fontana del Guercio, e il consorzio di gestione del PLIS della Brughiera Briantea concorrono a rendere effettiva la successione dell’ente gestore del parco regionale delle Groane nei rapporti giuridici riguardanti la gestione della riserva naturale Fontana del Guercio e del PLIS della Brughiera Briantea. </w:t>
      </w:r>
    </w:p>
    <w:p w:rsidR="005F1C45" w:rsidRPr="005F1C45" w:rsidRDefault="005F1C45" w:rsidP="003E09FF">
      <w:pPr>
        <w:autoSpaceDE w:val="0"/>
        <w:autoSpaceDN w:val="0"/>
        <w:adjustRightInd w:val="0"/>
        <w:spacing w:after="0"/>
        <w:jc w:val="both"/>
        <w:rPr>
          <w:rFonts w:ascii="Times New Roman" w:hAnsi="Times New Roman" w:cs="Times New Roman"/>
          <w:sz w:val="24"/>
          <w:szCs w:val="24"/>
        </w:rPr>
      </w:pPr>
    </w:p>
    <w:p w:rsidR="00BD4ACE" w:rsidRDefault="005F1C45" w:rsidP="003E09F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66770">
        <w:rPr>
          <w:rFonts w:ascii="Times New Roman" w:hAnsi="Times New Roman" w:cs="Times New Roman"/>
          <w:b/>
          <w:sz w:val="24"/>
          <w:szCs w:val="24"/>
        </w:rPr>
        <w:t>3.</w:t>
      </w:r>
      <w:r>
        <w:rPr>
          <w:rFonts w:ascii="Times New Roman" w:hAnsi="Times New Roman" w:cs="Times New Roman"/>
          <w:sz w:val="24"/>
          <w:szCs w:val="24"/>
        </w:rPr>
        <w:t xml:space="preserve"> </w:t>
      </w:r>
      <w:r w:rsidR="00BD4ACE" w:rsidRPr="005F1C45">
        <w:rPr>
          <w:rFonts w:ascii="Times New Roman" w:hAnsi="Times New Roman" w:cs="Times New Roman"/>
          <w:sz w:val="24"/>
          <w:szCs w:val="24"/>
        </w:rPr>
        <w:t>Al fine di regolare i rapporti successori di cui al comma 2, gli enti gestori interessati stipulano, ove necessario,</w:t>
      </w:r>
      <w:r w:rsidR="00BD4ACE" w:rsidRPr="005F1C45">
        <w:rPr>
          <w:rStyle w:val="Rimandocommento"/>
          <w:rFonts w:ascii="Times New Roman" w:hAnsi="Times New Roman" w:cs="Times New Roman"/>
          <w:sz w:val="24"/>
          <w:szCs w:val="24"/>
        </w:rPr>
        <w:t xml:space="preserve"> </w:t>
      </w:r>
      <w:r w:rsidR="00BD4ACE" w:rsidRPr="005F1C45">
        <w:rPr>
          <w:rFonts w:ascii="Times New Roman" w:hAnsi="Times New Roman" w:cs="Times New Roman"/>
          <w:sz w:val="24"/>
          <w:szCs w:val="24"/>
        </w:rPr>
        <w:t>una convenzione con l’ente gestore del parco regionale delle Groane, recante i contenuti minimi di cui all’articolo 3, comma 10, della legge regionale 17 novembre 2016, n. 28 (Riorganizzazione del sistema lombardo di gestione e tutela delle aree regionali protette e delle altre forme di tutela presenti sul territorio).</w:t>
      </w:r>
    </w:p>
    <w:p w:rsidR="005F1C45" w:rsidRPr="005F1C45" w:rsidRDefault="005F1C45" w:rsidP="003E09FF">
      <w:pPr>
        <w:autoSpaceDE w:val="0"/>
        <w:autoSpaceDN w:val="0"/>
        <w:adjustRightInd w:val="0"/>
        <w:spacing w:after="0"/>
        <w:jc w:val="both"/>
        <w:rPr>
          <w:rFonts w:ascii="Times New Roman" w:hAnsi="Times New Roman" w:cs="Times New Roman"/>
          <w:sz w:val="24"/>
          <w:szCs w:val="24"/>
        </w:rPr>
      </w:pPr>
    </w:p>
    <w:p w:rsidR="00BD4ACE" w:rsidRDefault="005F1C45" w:rsidP="003E09F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66770">
        <w:rPr>
          <w:rFonts w:ascii="Times New Roman" w:hAnsi="Times New Roman" w:cs="Times New Roman"/>
          <w:b/>
          <w:sz w:val="24"/>
          <w:szCs w:val="24"/>
        </w:rPr>
        <w:t>4.</w:t>
      </w:r>
      <w:r>
        <w:rPr>
          <w:rFonts w:ascii="Times New Roman" w:hAnsi="Times New Roman" w:cs="Times New Roman"/>
          <w:sz w:val="24"/>
          <w:szCs w:val="24"/>
        </w:rPr>
        <w:t xml:space="preserve"> </w:t>
      </w:r>
      <w:r w:rsidR="00BD4ACE" w:rsidRPr="005F1C45">
        <w:rPr>
          <w:rFonts w:ascii="Times New Roman" w:hAnsi="Times New Roman" w:cs="Times New Roman"/>
          <w:sz w:val="24"/>
          <w:szCs w:val="24"/>
        </w:rPr>
        <w:t>In deroga a quanto previsto all’articolo 34, comma 1, della legge regionale 30 novembre 1983, n. 86 (Piano generale delle aree regionali protette. Norme per l'istituzione e la gestione delle riserve, dei parchi e dei monumenti naturali, nonché delle aree di particolare rilevanza naturale e ambientale), il PLIS della Brughiera Briantea resta individuato nel parco regionale delle Groane fino alla sua estinzione, che deve intervenire, con apposite deliberazioni consiliari dei comuni appartenenti al PLIS, entro sei mesi dalla data di entrata in vigore della presente legge.</w:t>
      </w:r>
    </w:p>
    <w:p w:rsidR="005F1C45" w:rsidRPr="005F1C45" w:rsidRDefault="005F1C45" w:rsidP="003E09FF">
      <w:pPr>
        <w:autoSpaceDE w:val="0"/>
        <w:autoSpaceDN w:val="0"/>
        <w:adjustRightInd w:val="0"/>
        <w:spacing w:after="0"/>
        <w:jc w:val="both"/>
        <w:rPr>
          <w:rFonts w:ascii="Times New Roman" w:hAnsi="Times New Roman" w:cs="Times New Roman"/>
          <w:sz w:val="24"/>
          <w:szCs w:val="24"/>
        </w:rPr>
      </w:pPr>
    </w:p>
    <w:p w:rsidR="00BD4ACE" w:rsidRPr="005F1C45" w:rsidRDefault="005F1C45" w:rsidP="003E09FF">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D4ACE" w:rsidRPr="00066770">
        <w:rPr>
          <w:rFonts w:ascii="Times New Roman" w:hAnsi="Times New Roman" w:cs="Times New Roman"/>
          <w:b/>
          <w:sz w:val="24"/>
          <w:szCs w:val="24"/>
        </w:rPr>
        <w:t>5.</w:t>
      </w:r>
      <w:r w:rsidR="00BD4ACE" w:rsidRPr="005F1C45">
        <w:rPr>
          <w:rFonts w:ascii="Times New Roman" w:hAnsi="Times New Roman" w:cs="Times New Roman"/>
          <w:sz w:val="24"/>
          <w:szCs w:val="24"/>
        </w:rPr>
        <w:t xml:space="preserve"> I confini del parco regionale e del parco naturale delle Groane sono individuati nella planimetria "Parco delle Groane", in scala 1:10.000, allegata alla presente legge, che sostituisce le precedenti.</w:t>
      </w:r>
    </w:p>
    <w:p w:rsidR="00BD4ACE" w:rsidRPr="005F1C45" w:rsidRDefault="00BD4ACE" w:rsidP="003E09FF">
      <w:pPr>
        <w:spacing w:after="0"/>
        <w:rPr>
          <w:rFonts w:ascii="Times New Roman" w:hAnsi="Times New Roman" w:cs="Times New Roman"/>
          <w:sz w:val="24"/>
          <w:szCs w:val="24"/>
        </w:rPr>
      </w:pPr>
      <w:r w:rsidRPr="005F1C45">
        <w:rPr>
          <w:rFonts w:ascii="Times New Roman" w:hAnsi="Times New Roman" w:cs="Times New Roman"/>
          <w:sz w:val="24"/>
          <w:szCs w:val="24"/>
        </w:rPr>
        <w:br w:type="page"/>
      </w:r>
    </w:p>
    <w:p w:rsidR="00BD4ACE" w:rsidRPr="005F1C45" w:rsidRDefault="00BD4ACE" w:rsidP="003E09FF">
      <w:pPr>
        <w:autoSpaceDE w:val="0"/>
        <w:autoSpaceDN w:val="0"/>
        <w:adjustRightInd w:val="0"/>
        <w:spacing w:after="0"/>
        <w:jc w:val="both"/>
        <w:rPr>
          <w:rFonts w:ascii="Times New Roman" w:hAnsi="Times New Roman" w:cs="Times New Roman"/>
          <w:sz w:val="24"/>
          <w:szCs w:val="24"/>
        </w:rPr>
      </w:pPr>
    </w:p>
    <w:p w:rsidR="00BD4ACE" w:rsidRPr="005F1C45" w:rsidRDefault="00BD4ACE" w:rsidP="003E09FF">
      <w:pPr>
        <w:spacing w:after="0"/>
        <w:ind w:right="57"/>
        <w:jc w:val="center"/>
        <w:rPr>
          <w:rFonts w:ascii="Times New Roman" w:hAnsi="Times New Roman" w:cs="Times New Roman"/>
          <w:b/>
          <w:sz w:val="24"/>
          <w:szCs w:val="24"/>
        </w:rPr>
      </w:pPr>
      <w:r w:rsidRPr="005F1C45">
        <w:rPr>
          <w:rFonts w:ascii="Times New Roman" w:hAnsi="Times New Roman" w:cs="Times New Roman"/>
          <w:b/>
          <w:sz w:val="24"/>
          <w:szCs w:val="24"/>
        </w:rPr>
        <w:t>Articolo 2</w:t>
      </w:r>
    </w:p>
    <w:p w:rsidR="00BD4ACE" w:rsidRPr="005F1C45" w:rsidRDefault="00BD4ACE" w:rsidP="003E09FF">
      <w:pPr>
        <w:spacing w:after="0"/>
        <w:ind w:right="57"/>
        <w:jc w:val="center"/>
        <w:rPr>
          <w:rFonts w:ascii="Times New Roman" w:hAnsi="Times New Roman" w:cs="Times New Roman"/>
          <w:b/>
          <w:sz w:val="24"/>
          <w:szCs w:val="24"/>
        </w:rPr>
      </w:pPr>
      <w:r w:rsidRPr="005F1C45">
        <w:rPr>
          <w:rFonts w:ascii="Times New Roman" w:hAnsi="Times New Roman" w:cs="Times New Roman"/>
          <w:b/>
          <w:sz w:val="24"/>
          <w:szCs w:val="24"/>
        </w:rPr>
        <w:t>(Modifiche e integrazioni alla l.r. 16/2007)</w:t>
      </w:r>
    </w:p>
    <w:p w:rsidR="00BD4ACE" w:rsidRPr="005F1C45" w:rsidRDefault="00BD4ACE" w:rsidP="003E09FF">
      <w:pPr>
        <w:spacing w:after="0"/>
        <w:ind w:right="59"/>
        <w:rPr>
          <w:rFonts w:ascii="Times New Roman" w:eastAsia="Arial" w:hAnsi="Times New Roman" w:cs="Times New Roman"/>
          <w:sz w:val="24"/>
          <w:szCs w:val="24"/>
        </w:rPr>
      </w:pPr>
    </w:p>
    <w:p w:rsidR="00BD4ACE" w:rsidRPr="005E31B9" w:rsidRDefault="005E31B9" w:rsidP="005E31B9">
      <w:pPr>
        <w:spacing w:after="0"/>
        <w:ind w:right="59"/>
        <w:jc w:val="both"/>
        <w:rPr>
          <w:rFonts w:ascii="Times New Roman" w:hAnsi="Times New Roman" w:cs="Times New Roman"/>
          <w:sz w:val="24"/>
          <w:szCs w:val="24"/>
        </w:rPr>
      </w:pPr>
      <w:r>
        <w:rPr>
          <w:rFonts w:ascii="Times New Roman" w:hAnsi="Times New Roman" w:cs="Times New Roman"/>
          <w:sz w:val="24"/>
          <w:szCs w:val="24"/>
        </w:rPr>
        <w:t xml:space="preserve">     </w:t>
      </w:r>
      <w:r w:rsidRPr="005E31B9">
        <w:rPr>
          <w:rFonts w:ascii="Times New Roman" w:hAnsi="Times New Roman" w:cs="Times New Roman"/>
          <w:b/>
          <w:sz w:val="24"/>
          <w:szCs w:val="24"/>
        </w:rPr>
        <w:t>1.</w:t>
      </w:r>
      <w:r>
        <w:rPr>
          <w:rFonts w:ascii="Times New Roman" w:hAnsi="Times New Roman" w:cs="Times New Roman"/>
          <w:sz w:val="24"/>
          <w:szCs w:val="24"/>
        </w:rPr>
        <w:t xml:space="preserve"> </w:t>
      </w:r>
      <w:r w:rsidR="00BD4ACE" w:rsidRPr="005E31B9">
        <w:rPr>
          <w:rFonts w:ascii="Times New Roman" w:hAnsi="Times New Roman" w:cs="Times New Roman"/>
          <w:sz w:val="24"/>
          <w:szCs w:val="24"/>
        </w:rPr>
        <w:t>Alla legge regionale 16 luglio 2007, n. 16 (Testo unico delle leggi regionali in materia di istituzione di parchi) sono apportate le seguenti modifiche:</w:t>
      </w:r>
    </w:p>
    <w:p w:rsidR="00AD76DE" w:rsidRPr="00AD76DE" w:rsidRDefault="00AD76DE" w:rsidP="00AD76DE">
      <w:pPr>
        <w:pStyle w:val="Paragrafoelenco"/>
        <w:spacing w:after="0"/>
        <w:ind w:left="660" w:right="59"/>
        <w:jc w:val="both"/>
        <w:rPr>
          <w:rFonts w:ascii="Times New Roman" w:hAnsi="Times New Roman" w:cs="Times New Roman"/>
          <w:sz w:val="24"/>
          <w:szCs w:val="24"/>
        </w:rPr>
      </w:pPr>
    </w:p>
    <w:p w:rsidR="00BD4ACE" w:rsidRPr="007A1DF6" w:rsidRDefault="00BD4ACE" w:rsidP="007A1DF6">
      <w:pPr>
        <w:pStyle w:val="Paragrafoelenco"/>
        <w:numPr>
          <w:ilvl w:val="0"/>
          <w:numId w:val="31"/>
        </w:numPr>
        <w:autoSpaceDE w:val="0"/>
        <w:autoSpaceDN w:val="0"/>
        <w:adjustRightInd w:val="0"/>
        <w:spacing w:after="0"/>
        <w:jc w:val="both"/>
        <w:rPr>
          <w:rFonts w:ascii="Times New Roman" w:hAnsi="Times New Roman" w:cs="Times New Roman"/>
          <w:sz w:val="24"/>
          <w:szCs w:val="24"/>
        </w:rPr>
      </w:pPr>
      <w:r w:rsidRPr="007A1DF6">
        <w:rPr>
          <w:rFonts w:ascii="Times New Roman" w:hAnsi="Times New Roman" w:cs="Times New Roman"/>
          <w:sz w:val="24"/>
          <w:szCs w:val="24"/>
        </w:rPr>
        <w:t>al comma 1 dell'articolo 8, le  parole “</w:t>
      </w:r>
      <w:r w:rsidRPr="007A1DF6">
        <w:rPr>
          <w:rFonts w:ascii="Times New Roman" w:hAnsi="Times New Roman" w:cs="Times New Roman"/>
          <w:i/>
          <w:sz w:val="24"/>
          <w:szCs w:val="24"/>
        </w:rPr>
        <w:t>Arese, Barlassina, Bollate, Bovisio Masciago, Ceriano Laghetto, Cesano Maderno, Cesate, Cogliate, Garbagnate Milanese, Lazzate, Lentate sul Seveso, Limbiate, Misinto, Senago, Seveso, Solaro,”</w:t>
      </w:r>
      <w:r w:rsidRPr="007A1DF6">
        <w:rPr>
          <w:rFonts w:ascii="Times New Roman" w:hAnsi="Times New Roman" w:cs="Times New Roman"/>
          <w:sz w:val="24"/>
          <w:szCs w:val="24"/>
        </w:rPr>
        <w:t xml:space="preserve"> sono sostituite dalle parole  “</w:t>
      </w:r>
      <w:r w:rsidRPr="007A1DF6">
        <w:rPr>
          <w:rFonts w:ascii="Times New Roman" w:hAnsi="Times New Roman" w:cs="Times New Roman"/>
          <w:i/>
          <w:sz w:val="24"/>
          <w:szCs w:val="24"/>
        </w:rPr>
        <w:t>Arese, Barlassina, Bollate, Bovisio Masciago, Cabiate, Cantù, Carimate, Carugo, Ceriano Laghetto, Cermenate, Cesano Maderno, Cesate, Cogliate, Cucciago, Figino Serenza, Fino Mornasco,  Garbagnate Milanese, Lazzate, Lentate sul Seveso, Limbiate Mariano Comense, Meda, Misinto, Novedrate, Senago, Seveso, Solaro, Vertemate con Minoprio,</w:t>
      </w:r>
      <w:r w:rsidRPr="007A1DF6">
        <w:rPr>
          <w:rFonts w:ascii="Times New Roman" w:hAnsi="Times New Roman" w:cs="Times New Roman"/>
          <w:sz w:val="24"/>
          <w:szCs w:val="24"/>
        </w:rPr>
        <w:t>”;</w:t>
      </w:r>
    </w:p>
    <w:p w:rsidR="007A1DF6" w:rsidRPr="007A1DF6" w:rsidRDefault="007A1DF6" w:rsidP="007A1DF6">
      <w:pPr>
        <w:pStyle w:val="Paragrafoelenco"/>
        <w:autoSpaceDE w:val="0"/>
        <w:autoSpaceDN w:val="0"/>
        <w:adjustRightInd w:val="0"/>
        <w:spacing w:after="0"/>
        <w:ind w:left="1069"/>
        <w:jc w:val="both"/>
        <w:rPr>
          <w:rFonts w:ascii="Times New Roman" w:hAnsi="Times New Roman" w:cs="Times New Roman"/>
          <w:sz w:val="24"/>
          <w:szCs w:val="24"/>
        </w:rPr>
      </w:pPr>
    </w:p>
    <w:p w:rsidR="00BD4ACE" w:rsidRPr="007A1DF6" w:rsidRDefault="00BD4ACE" w:rsidP="007A1DF6">
      <w:pPr>
        <w:pStyle w:val="Paragrafoelenco"/>
        <w:numPr>
          <w:ilvl w:val="0"/>
          <w:numId w:val="31"/>
        </w:numPr>
        <w:spacing w:after="0"/>
        <w:ind w:right="59"/>
        <w:jc w:val="both"/>
        <w:rPr>
          <w:rFonts w:ascii="Times New Roman" w:hAnsi="Times New Roman" w:cs="Times New Roman"/>
          <w:sz w:val="24"/>
          <w:szCs w:val="24"/>
        </w:rPr>
      </w:pPr>
      <w:r w:rsidRPr="007A1DF6">
        <w:rPr>
          <w:rFonts w:ascii="Times New Roman" w:hAnsi="Times New Roman" w:cs="Times New Roman"/>
          <w:sz w:val="24"/>
          <w:szCs w:val="24"/>
        </w:rPr>
        <w:t>al comma 2 dell'articolo 8, le parole “</w:t>
      </w:r>
      <w:r w:rsidR="007A1DF6" w:rsidRPr="007A1DF6">
        <w:rPr>
          <w:rFonts w:ascii="Times New Roman" w:hAnsi="Times New Roman" w:cs="Times New Roman"/>
          <w:i/>
          <w:sz w:val="24"/>
          <w:szCs w:val="24"/>
        </w:rPr>
        <w:t>la p</w:t>
      </w:r>
      <w:r w:rsidRPr="007A1DF6">
        <w:rPr>
          <w:rFonts w:ascii="Times New Roman" w:hAnsi="Times New Roman" w:cs="Times New Roman"/>
          <w:i/>
          <w:sz w:val="24"/>
          <w:szCs w:val="24"/>
        </w:rPr>
        <w:t>rovincia di Milano</w:t>
      </w:r>
      <w:r w:rsidRPr="007A1DF6">
        <w:rPr>
          <w:rFonts w:ascii="Times New Roman" w:hAnsi="Times New Roman" w:cs="Times New Roman"/>
          <w:sz w:val="24"/>
          <w:szCs w:val="24"/>
        </w:rPr>
        <w:t>” sono sostituite dalle parole “</w:t>
      </w:r>
      <w:r w:rsidRPr="007A1DF6">
        <w:rPr>
          <w:rFonts w:ascii="Times New Roman" w:hAnsi="Times New Roman" w:cs="Times New Roman"/>
          <w:i/>
          <w:sz w:val="24"/>
          <w:szCs w:val="24"/>
        </w:rPr>
        <w:t>la Provincia di Como, la Città metropolitana di Milano</w:t>
      </w:r>
      <w:r w:rsidRPr="007A1DF6">
        <w:rPr>
          <w:rFonts w:ascii="Times New Roman" w:hAnsi="Times New Roman" w:cs="Times New Roman"/>
          <w:sz w:val="24"/>
          <w:szCs w:val="24"/>
        </w:rPr>
        <w:t>”;</w:t>
      </w:r>
    </w:p>
    <w:p w:rsidR="007A1DF6" w:rsidRPr="007A1DF6" w:rsidRDefault="007A1DF6" w:rsidP="007A1DF6">
      <w:pPr>
        <w:spacing w:after="0"/>
        <w:ind w:right="59"/>
        <w:jc w:val="both"/>
        <w:rPr>
          <w:rFonts w:ascii="Times New Roman" w:hAnsi="Times New Roman" w:cs="Times New Roman"/>
          <w:sz w:val="24"/>
          <w:szCs w:val="24"/>
        </w:rPr>
      </w:pPr>
    </w:p>
    <w:p w:rsidR="00BD4ACE" w:rsidRDefault="00BD4ACE" w:rsidP="003E09FF">
      <w:pPr>
        <w:spacing w:after="0"/>
        <w:ind w:left="709" w:right="59"/>
        <w:jc w:val="both"/>
        <w:rPr>
          <w:rFonts w:ascii="Times New Roman" w:hAnsi="Times New Roman" w:cs="Times New Roman"/>
          <w:sz w:val="24"/>
          <w:szCs w:val="24"/>
        </w:rPr>
      </w:pPr>
      <w:r w:rsidRPr="00066770">
        <w:rPr>
          <w:rFonts w:ascii="Times New Roman" w:hAnsi="Times New Roman" w:cs="Times New Roman"/>
          <w:sz w:val="24"/>
          <w:szCs w:val="24"/>
        </w:rPr>
        <w:t>c)</w:t>
      </w:r>
      <w:r w:rsidRPr="005F1C45">
        <w:rPr>
          <w:rFonts w:ascii="Times New Roman" w:hAnsi="Times New Roman" w:cs="Times New Roman"/>
          <w:b/>
          <w:sz w:val="24"/>
          <w:szCs w:val="24"/>
        </w:rPr>
        <w:t xml:space="preserve"> </w:t>
      </w:r>
      <w:r w:rsidRPr="005F1C45">
        <w:rPr>
          <w:rFonts w:ascii="Times New Roman" w:hAnsi="Times New Roman" w:cs="Times New Roman"/>
          <w:sz w:val="24"/>
          <w:szCs w:val="24"/>
        </w:rPr>
        <w:t>dopo l’articolo 8 è aggiunto il seguente:</w:t>
      </w:r>
    </w:p>
    <w:p w:rsidR="001631A0" w:rsidRPr="005F1C45" w:rsidRDefault="001631A0" w:rsidP="003E09FF">
      <w:pPr>
        <w:spacing w:after="0"/>
        <w:ind w:left="709" w:right="59"/>
        <w:jc w:val="both"/>
        <w:rPr>
          <w:rFonts w:ascii="Times New Roman" w:hAnsi="Times New Roman" w:cs="Times New Roman"/>
          <w:sz w:val="24"/>
          <w:szCs w:val="24"/>
        </w:rPr>
      </w:pPr>
    </w:p>
    <w:p w:rsidR="00BD4ACE" w:rsidRPr="007A1DF6" w:rsidRDefault="00BD4ACE" w:rsidP="003E09FF">
      <w:pPr>
        <w:spacing w:after="0"/>
        <w:ind w:left="709" w:right="57"/>
        <w:jc w:val="center"/>
        <w:rPr>
          <w:rFonts w:ascii="Times New Roman" w:hAnsi="Times New Roman" w:cs="Times New Roman"/>
          <w:b/>
          <w:i/>
          <w:sz w:val="24"/>
          <w:szCs w:val="24"/>
        </w:rPr>
      </w:pPr>
      <w:r w:rsidRPr="007A1DF6">
        <w:rPr>
          <w:rFonts w:ascii="Times New Roman" w:hAnsi="Times New Roman" w:cs="Times New Roman"/>
          <w:b/>
          <w:sz w:val="24"/>
          <w:szCs w:val="24"/>
        </w:rPr>
        <w:t>“</w:t>
      </w:r>
      <w:r w:rsidR="00B15DC6">
        <w:rPr>
          <w:rFonts w:ascii="Times New Roman" w:hAnsi="Times New Roman" w:cs="Times New Roman"/>
          <w:b/>
          <w:i/>
          <w:sz w:val="24"/>
          <w:szCs w:val="24"/>
        </w:rPr>
        <w:t>Articolo</w:t>
      </w:r>
      <w:r w:rsidRPr="007A1DF6">
        <w:rPr>
          <w:rFonts w:ascii="Times New Roman" w:hAnsi="Times New Roman" w:cs="Times New Roman"/>
          <w:b/>
          <w:i/>
          <w:sz w:val="24"/>
          <w:szCs w:val="24"/>
        </w:rPr>
        <w:t xml:space="preserve"> 8 bis</w:t>
      </w:r>
    </w:p>
    <w:p w:rsidR="00BD4ACE" w:rsidRPr="007A1DF6" w:rsidRDefault="00BD4ACE" w:rsidP="003E09FF">
      <w:pPr>
        <w:spacing w:after="0"/>
        <w:ind w:left="709" w:right="57"/>
        <w:jc w:val="center"/>
        <w:rPr>
          <w:rFonts w:ascii="Times New Roman" w:hAnsi="Times New Roman" w:cs="Times New Roman"/>
          <w:b/>
          <w:i/>
          <w:sz w:val="24"/>
          <w:szCs w:val="24"/>
        </w:rPr>
      </w:pPr>
      <w:r w:rsidRPr="007A1DF6">
        <w:rPr>
          <w:rFonts w:ascii="Times New Roman" w:hAnsi="Times New Roman" w:cs="Times New Roman"/>
          <w:b/>
          <w:i/>
          <w:sz w:val="24"/>
          <w:szCs w:val="24"/>
        </w:rPr>
        <w:t>(Gestione della riserva naturale Fontana del Guercio)</w:t>
      </w:r>
    </w:p>
    <w:p w:rsidR="003E09FF" w:rsidRPr="005F1C45" w:rsidRDefault="003E09FF" w:rsidP="003E09FF">
      <w:pPr>
        <w:spacing w:after="0"/>
        <w:ind w:left="709" w:right="57"/>
        <w:jc w:val="center"/>
        <w:rPr>
          <w:rFonts w:ascii="Times New Roman" w:hAnsi="Times New Roman" w:cs="Times New Roman"/>
          <w:i/>
          <w:sz w:val="24"/>
          <w:szCs w:val="24"/>
        </w:rPr>
      </w:pPr>
    </w:p>
    <w:p w:rsidR="00BD4ACE" w:rsidRDefault="001631A0" w:rsidP="001631A0">
      <w:pPr>
        <w:autoSpaceDE w:val="0"/>
        <w:autoSpaceDN w:val="0"/>
        <w:adjustRightInd w:val="0"/>
        <w:spacing w:after="0"/>
        <w:ind w:left="1134"/>
        <w:jc w:val="both"/>
        <w:rPr>
          <w:rFonts w:ascii="Times New Roman" w:hAnsi="Times New Roman" w:cs="Times New Roman"/>
          <w:i/>
          <w:sz w:val="24"/>
          <w:szCs w:val="24"/>
        </w:rPr>
      </w:pPr>
      <w:r w:rsidRPr="007A1DF6">
        <w:rPr>
          <w:rFonts w:ascii="Times New Roman" w:hAnsi="Times New Roman" w:cs="Times New Roman"/>
          <w:b/>
          <w:i/>
          <w:sz w:val="24"/>
          <w:szCs w:val="24"/>
        </w:rPr>
        <w:t xml:space="preserve">     </w:t>
      </w:r>
      <w:r w:rsidR="00BD4ACE" w:rsidRPr="007A1DF6">
        <w:rPr>
          <w:rFonts w:ascii="Times New Roman" w:hAnsi="Times New Roman" w:cs="Times New Roman"/>
          <w:b/>
          <w:i/>
          <w:sz w:val="24"/>
          <w:szCs w:val="24"/>
        </w:rPr>
        <w:t>1.</w:t>
      </w:r>
      <w:r w:rsidR="00BD4ACE" w:rsidRPr="005F1C45">
        <w:rPr>
          <w:rFonts w:ascii="Times New Roman" w:hAnsi="Times New Roman" w:cs="Times New Roman"/>
          <w:i/>
          <w:sz w:val="24"/>
          <w:szCs w:val="24"/>
        </w:rPr>
        <w:t xml:space="preserve"> L’ente gestore del parco delle Groane gestisce anche la riserva naturale Fontana del Guercio, istituita ai sensi dell'articolo 37 della l.r. 86/1983.”; </w:t>
      </w:r>
    </w:p>
    <w:p w:rsidR="001631A0" w:rsidRPr="005F1C45" w:rsidRDefault="001631A0" w:rsidP="003E09FF">
      <w:pPr>
        <w:autoSpaceDE w:val="0"/>
        <w:autoSpaceDN w:val="0"/>
        <w:adjustRightInd w:val="0"/>
        <w:spacing w:after="0"/>
        <w:ind w:left="1418" w:hanging="284"/>
        <w:jc w:val="both"/>
        <w:rPr>
          <w:rFonts w:ascii="Times New Roman" w:hAnsi="Times New Roman" w:cs="Times New Roman"/>
          <w:i/>
          <w:sz w:val="24"/>
          <w:szCs w:val="24"/>
        </w:rPr>
      </w:pPr>
    </w:p>
    <w:p w:rsidR="00BD4ACE" w:rsidRDefault="00BD4ACE" w:rsidP="003E09FF">
      <w:pPr>
        <w:spacing w:after="0"/>
        <w:ind w:left="709" w:right="59"/>
        <w:jc w:val="both"/>
        <w:rPr>
          <w:rFonts w:ascii="Times New Roman" w:hAnsi="Times New Roman" w:cs="Times New Roman"/>
          <w:sz w:val="24"/>
          <w:szCs w:val="24"/>
        </w:rPr>
      </w:pPr>
      <w:r w:rsidRPr="00066770">
        <w:rPr>
          <w:rFonts w:ascii="Times New Roman" w:hAnsi="Times New Roman" w:cs="Times New Roman"/>
          <w:sz w:val="24"/>
          <w:szCs w:val="24"/>
        </w:rPr>
        <w:t>d)</w:t>
      </w:r>
      <w:r w:rsidRPr="005F1C45">
        <w:rPr>
          <w:rFonts w:ascii="Times New Roman" w:hAnsi="Times New Roman" w:cs="Times New Roman"/>
          <w:sz w:val="24"/>
          <w:szCs w:val="24"/>
        </w:rPr>
        <w:t xml:space="preserve"> dopo l’articolo 12 bis</w:t>
      </w:r>
      <w:r w:rsidRPr="005F1C45">
        <w:rPr>
          <w:rFonts w:ascii="Times New Roman" w:hAnsi="Times New Roman" w:cs="Times New Roman"/>
          <w:b/>
          <w:sz w:val="24"/>
          <w:szCs w:val="24"/>
        </w:rPr>
        <w:t xml:space="preserve"> </w:t>
      </w:r>
      <w:r w:rsidRPr="005F1C45">
        <w:rPr>
          <w:rFonts w:ascii="Times New Roman" w:hAnsi="Times New Roman" w:cs="Times New Roman"/>
          <w:sz w:val="24"/>
          <w:szCs w:val="24"/>
        </w:rPr>
        <w:t>è inserito il seguente:</w:t>
      </w:r>
    </w:p>
    <w:p w:rsidR="001631A0" w:rsidRPr="005F1C45" w:rsidRDefault="001631A0" w:rsidP="003E09FF">
      <w:pPr>
        <w:spacing w:after="0"/>
        <w:ind w:left="709" w:right="59"/>
        <w:jc w:val="both"/>
        <w:rPr>
          <w:rFonts w:ascii="Times New Roman" w:hAnsi="Times New Roman" w:cs="Times New Roman"/>
          <w:sz w:val="24"/>
          <w:szCs w:val="24"/>
        </w:rPr>
      </w:pPr>
    </w:p>
    <w:p w:rsidR="00BD4ACE" w:rsidRPr="00B15DC6" w:rsidRDefault="00BD4ACE" w:rsidP="003E09FF">
      <w:pPr>
        <w:spacing w:after="0"/>
        <w:ind w:left="709" w:right="57"/>
        <w:jc w:val="center"/>
        <w:rPr>
          <w:rFonts w:ascii="Times New Roman" w:hAnsi="Times New Roman" w:cs="Times New Roman"/>
          <w:b/>
          <w:i/>
          <w:sz w:val="24"/>
          <w:szCs w:val="24"/>
        </w:rPr>
      </w:pPr>
      <w:r w:rsidRPr="005F1C45">
        <w:rPr>
          <w:rFonts w:ascii="Times New Roman" w:hAnsi="Times New Roman" w:cs="Times New Roman"/>
          <w:sz w:val="24"/>
          <w:szCs w:val="24"/>
        </w:rPr>
        <w:t>“</w:t>
      </w:r>
      <w:r w:rsidR="00B15DC6">
        <w:rPr>
          <w:rFonts w:ascii="Times New Roman" w:hAnsi="Times New Roman" w:cs="Times New Roman"/>
          <w:b/>
          <w:i/>
          <w:sz w:val="24"/>
          <w:szCs w:val="24"/>
        </w:rPr>
        <w:t>Articolo</w:t>
      </w:r>
      <w:r w:rsidRPr="00B15DC6">
        <w:rPr>
          <w:rFonts w:ascii="Times New Roman" w:hAnsi="Times New Roman" w:cs="Times New Roman"/>
          <w:b/>
          <w:i/>
          <w:sz w:val="24"/>
          <w:szCs w:val="24"/>
        </w:rPr>
        <w:t xml:space="preserve"> 12 bis 1</w:t>
      </w:r>
    </w:p>
    <w:p w:rsidR="00BD4ACE" w:rsidRPr="00B15DC6" w:rsidRDefault="00BD4ACE" w:rsidP="003E09FF">
      <w:pPr>
        <w:spacing w:after="0"/>
        <w:ind w:left="1701" w:right="57"/>
        <w:jc w:val="center"/>
        <w:rPr>
          <w:rFonts w:ascii="Times New Roman" w:hAnsi="Times New Roman" w:cs="Times New Roman"/>
          <w:b/>
          <w:i/>
          <w:sz w:val="24"/>
          <w:szCs w:val="24"/>
        </w:rPr>
      </w:pPr>
      <w:r w:rsidRPr="00B15DC6">
        <w:rPr>
          <w:rFonts w:ascii="Times New Roman" w:hAnsi="Times New Roman" w:cs="Times New Roman"/>
          <w:b/>
          <w:i/>
          <w:sz w:val="24"/>
          <w:szCs w:val="24"/>
        </w:rPr>
        <w:t>(Ulteriori disposizioni relative all’ampliamento dei confini del parco regionale)</w:t>
      </w:r>
    </w:p>
    <w:p w:rsidR="003E09FF" w:rsidRPr="005F1C45" w:rsidRDefault="003E09FF" w:rsidP="003E09FF">
      <w:pPr>
        <w:spacing w:after="0"/>
        <w:ind w:left="1701" w:right="57"/>
        <w:jc w:val="center"/>
        <w:rPr>
          <w:rFonts w:ascii="Times New Roman" w:hAnsi="Times New Roman" w:cs="Times New Roman"/>
          <w:i/>
          <w:sz w:val="24"/>
          <w:szCs w:val="24"/>
        </w:rPr>
      </w:pPr>
    </w:p>
    <w:p w:rsidR="00BD4ACE" w:rsidRPr="005F1C45" w:rsidRDefault="003E09FF" w:rsidP="001631A0">
      <w:pPr>
        <w:pStyle w:val="Paragrafoelenco"/>
        <w:autoSpaceDE w:val="0"/>
        <w:autoSpaceDN w:val="0"/>
        <w:adjustRightInd w:val="0"/>
        <w:spacing w:after="0"/>
        <w:ind w:left="1134"/>
        <w:jc w:val="both"/>
        <w:rPr>
          <w:rFonts w:ascii="Times New Roman" w:hAnsi="Times New Roman" w:cs="Times New Roman"/>
          <w:i/>
          <w:sz w:val="24"/>
          <w:szCs w:val="24"/>
        </w:rPr>
      </w:pPr>
      <w:r>
        <w:rPr>
          <w:rFonts w:ascii="Times New Roman" w:hAnsi="Times New Roman" w:cs="Times New Roman"/>
          <w:i/>
          <w:sz w:val="24"/>
          <w:szCs w:val="24"/>
        </w:rPr>
        <w:t xml:space="preserve">     </w:t>
      </w:r>
      <w:r w:rsidR="00066770" w:rsidRPr="00B15DC6">
        <w:rPr>
          <w:rFonts w:ascii="Times New Roman" w:hAnsi="Times New Roman" w:cs="Times New Roman"/>
          <w:b/>
          <w:i/>
          <w:sz w:val="24"/>
          <w:szCs w:val="24"/>
        </w:rPr>
        <w:t>1.</w:t>
      </w:r>
      <w:r w:rsidR="00066770">
        <w:rPr>
          <w:rFonts w:ascii="Times New Roman" w:hAnsi="Times New Roman" w:cs="Times New Roman"/>
          <w:i/>
          <w:sz w:val="24"/>
          <w:szCs w:val="24"/>
        </w:rPr>
        <w:t xml:space="preserve"> </w:t>
      </w:r>
      <w:r w:rsidR="00BD4ACE" w:rsidRPr="005F1C45">
        <w:rPr>
          <w:rFonts w:ascii="Times New Roman" w:hAnsi="Times New Roman" w:cs="Times New Roman"/>
          <w:i/>
          <w:sz w:val="24"/>
          <w:szCs w:val="24"/>
        </w:rPr>
        <w:t>Nelle aree oggetto di ampliamento del parco regionale delle Groane nei Comuni di Arese, Cabiate, Cantù, Carimate, Carugo, Cermenate, Cucciago, Figino Serenza, Fino Mornasco, Garbagnate Milanese, Lentate sul Seveso, Mariano Comense, Meda, Novedrate e Vertemate con Minoprio, la variante al piano territoriale di coordinamento è adottata dall'ente gestore del parco entro due anni dalla data di entrata in vigore della legge recante (Modifiche e integrazioni alla legge regionale 16 luglio 2007, n. 16 (Testo unico delle leggi regionali in materia di istituzione di parchi). Ampliamento dei confini del parco regionale delle Groane e accorpamento della riserva naturale Fontana del Guercio e del parco locale di interesse sovracomunale (PLIS) della Brughiera Briantea). La variante di cui al precedente periodo non opera nelle aree ricomprese nella riserva naturale Fontana del Guercio, alle quali continua ad applicarsi il piano di gestione della stessa riserva, che mantiene denominazione e regime di tutela di riserva all’interno del parco.</w:t>
      </w:r>
    </w:p>
    <w:p w:rsidR="00BD4ACE" w:rsidRDefault="003E09FF" w:rsidP="001631A0">
      <w:pPr>
        <w:pStyle w:val="Paragrafoelenco"/>
        <w:autoSpaceDE w:val="0"/>
        <w:autoSpaceDN w:val="0"/>
        <w:adjustRightInd w:val="0"/>
        <w:spacing w:after="0"/>
        <w:ind w:left="1134"/>
        <w:jc w:val="both"/>
        <w:rPr>
          <w:rFonts w:ascii="Times New Roman" w:hAnsi="Times New Roman" w:cs="Times New Roman"/>
          <w:sz w:val="24"/>
          <w:szCs w:val="24"/>
        </w:rPr>
      </w:pPr>
      <w:r>
        <w:rPr>
          <w:rFonts w:ascii="Times New Roman" w:hAnsi="Times New Roman" w:cs="Times New Roman"/>
          <w:i/>
          <w:sz w:val="24"/>
          <w:szCs w:val="24"/>
        </w:rPr>
        <w:lastRenderedPageBreak/>
        <w:t xml:space="preserve">     </w:t>
      </w:r>
      <w:r w:rsidRPr="00B15DC6">
        <w:rPr>
          <w:rFonts w:ascii="Times New Roman" w:hAnsi="Times New Roman" w:cs="Times New Roman"/>
          <w:b/>
          <w:i/>
          <w:sz w:val="24"/>
          <w:szCs w:val="24"/>
        </w:rPr>
        <w:t xml:space="preserve">2. </w:t>
      </w:r>
      <w:r w:rsidR="00BD4ACE" w:rsidRPr="005F1C45">
        <w:rPr>
          <w:rFonts w:ascii="Times New Roman" w:hAnsi="Times New Roman" w:cs="Times New Roman"/>
          <w:i/>
          <w:sz w:val="24"/>
          <w:szCs w:val="24"/>
        </w:rPr>
        <w:t>Nelle aree oggetto di ampliamento del parco di cui al comma 1, con esclusione delle aree ricomprese nella riserva naturale Fontana del Guercio, si applica quanto previsto all'articolo 206 bis, commi 2, 3 e 5</w:t>
      </w:r>
      <w:r w:rsidR="00BD4ACE" w:rsidRPr="005F1C45">
        <w:rPr>
          <w:rFonts w:ascii="Times New Roman" w:hAnsi="Times New Roman" w:cs="Times New Roman"/>
          <w:sz w:val="24"/>
          <w:szCs w:val="24"/>
        </w:rPr>
        <w:t>.”;</w:t>
      </w:r>
    </w:p>
    <w:p w:rsidR="00B15DC6" w:rsidRPr="00B15DC6" w:rsidRDefault="00B15DC6" w:rsidP="001631A0">
      <w:pPr>
        <w:pStyle w:val="Paragrafoelenco"/>
        <w:autoSpaceDE w:val="0"/>
        <w:autoSpaceDN w:val="0"/>
        <w:adjustRightInd w:val="0"/>
        <w:spacing w:after="0"/>
        <w:ind w:left="1134"/>
        <w:jc w:val="both"/>
        <w:rPr>
          <w:rFonts w:ascii="Times New Roman" w:hAnsi="Times New Roman" w:cs="Times New Roman"/>
          <w:sz w:val="24"/>
          <w:szCs w:val="24"/>
        </w:rPr>
      </w:pPr>
    </w:p>
    <w:p w:rsidR="00BD4ACE" w:rsidRPr="005F1C45" w:rsidRDefault="00BD4ACE" w:rsidP="003E09FF">
      <w:pPr>
        <w:spacing w:after="0"/>
        <w:ind w:left="993" w:right="59" w:hanging="284"/>
        <w:jc w:val="both"/>
        <w:rPr>
          <w:rFonts w:ascii="Times New Roman" w:hAnsi="Times New Roman" w:cs="Times New Roman"/>
          <w:sz w:val="24"/>
          <w:szCs w:val="24"/>
        </w:rPr>
      </w:pPr>
      <w:r w:rsidRPr="003E09FF">
        <w:rPr>
          <w:rFonts w:ascii="Times New Roman" w:hAnsi="Times New Roman" w:cs="Times New Roman"/>
          <w:sz w:val="24"/>
          <w:szCs w:val="24"/>
        </w:rPr>
        <w:t>e)</w:t>
      </w:r>
      <w:r w:rsidR="003E09FF">
        <w:rPr>
          <w:rFonts w:ascii="Times New Roman" w:hAnsi="Times New Roman" w:cs="Times New Roman"/>
          <w:sz w:val="24"/>
          <w:szCs w:val="24"/>
        </w:rPr>
        <w:t xml:space="preserve"> </w:t>
      </w:r>
      <w:r w:rsidRPr="005F1C45">
        <w:rPr>
          <w:rFonts w:ascii="Times New Roman" w:hAnsi="Times New Roman" w:cs="Times New Roman"/>
          <w:sz w:val="24"/>
          <w:szCs w:val="24"/>
        </w:rPr>
        <w:t>all'ALLEGATO A, in corrispondenza del riferimento al parco delle Groane, è aggiunta, nella colonna "Leggi di modifica", l'indicazione "Modifiche e integrazioni alla legge regionale 16 luglio  2007, n. 16 (Testo unico delle leggi  regionali  in materia  di istituzione di parchi). Ampliamento dei confini del parco regionale delle Groane e accorpamento della riserva naturale Fontana del Guercio e del parco locale di interesse sovracomunale (PLIS) della Brughiera Briantea”, unitamente agli estremi della legge stessa.</w:t>
      </w:r>
    </w:p>
    <w:p w:rsidR="00BD4ACE" w:rsidRPr="005F1C45" w:rsidRDefault="00BD4ACE" w:rsidP="003E09FF">
      <w:pPr>
        <w:spacing w:after="0"/>
        <w:rPr>
          <w:rFonts w:ascii="Times New Roman" w:hAnsi="Times New Roman" w:cs="Times New Roman"/>
          <w:sz w:val="24"/>
          <w:szCs w:val="24"/>
        </w:rPr>
      </w:pPr>
      <w:r w:rsidRPr="005F1C45">
        <w:rPr>
          <w:rFonts w:ascii="Times New Roman" w:hAnsi="Times New Roman" w:cs="Times New Roman"/>
          <w:sz w:val="24"/>
          <w:szCs w:val="24"/>
        </w:rPr>
        <w:br w:type="page"/>
      </w:r>
    </w:p>
    <w:p w:rsidR="00BD4ACE" w:rsidRPr="005F1C45" w:rsidRDefault="00BD4ACE" w:rsidP="003E09FF">
      <w:pPr>
        <w:spacing w:after="0"/>
        <w:rPr>
          <w:rFonts w:ascii="Times New Roman" w:hAnsi="Times New Roman" w:cs="Times New Roman"/>
          <w:sz w:val="24"/>
          <w:szCs w:val="24"/>
        </w:rPr>
      </w:pPr>
    </w:p>
    <w:p w:rsidR="00BD4ACE" w:rsidRPr="005F1C45" w:rsidRDefault="00BD4ACE" w:rsidP="003E09FF">
      <w:pPr>
        <w:spacing w:after="0"/>
        <w:ind w:right="57"/>
        <w:jc w:val="center"/>
        <w:rPr>
          <w:rFonts w:ascii="Times New Roman" w:hAnsi="Times New Roman" w:cs="Times New Roman"/>
          <w:b/>
          <w:sz w:val="24"/>
          <w:szCs w:val="24"/>
        </w:rPr>
      </w:pPr>
      <w:r w:rsidRPr="005F1C45">
        <w:rPr>
          <w:rFonts w:ascii="Times New Roman" w:hAnsi="Times New Roman" w:cs="Times New Roman"/>
          <w:b/>
          <w:sz w:val="24"/>
          <w:szCs w:val="24"/>
        </w:rPr>
        <w:t>Articolo 3</w:t>
      </w:r>
    </w:p>
    <w:p w:rsidR="00BD4ACE" w:rsidRDefault="00BD4ACE" w:rsidP="003E09FF">
      <w:pPr>
        <w:spacing w:after="0"/>
        <w:ind w:right="57"/>
        <w:jc w:val="center"/>
        <w:rPr>
          <w:rFonts w:ascii="Times New Roman" w:hAnsi="Times New Roman" w:cs="Times New Roman"/>
          <w:b/>
          <w:sz w:val="24"/>
          <w:szCs w:val="24"/>
        </w:rPr>
      </w:pPr>
      <w:r w:rsidRPr="005F1C45">
        <w:rPr>
          <w:rFonts w:ascii="Times New Roman" w:hAnsi="Times New Roman" w:cs="Times New Roman"/>
          <w:b/>
          <w:sz w:val="24"/>
          <w:szCs w:val="24"/>
        </w:rPr>
        <w:t>(Entrata in vigore)</w:t>
      </w:r>
    </w:p>
    <w:p w:rsidR="003E09FF" w:rsidRPr="005F1C45" w:rsidRDefault="003E09FF" w:rsidP="003E09FF">
      <w:pPr>
        <w:spacing w:after="0"/>
        <w:ind w:right="57"/>
        <w:jc w:val="center"/>
        <w:rPr>
          <w:rFonts w:ascii="Times New Roman" w:hAnsi="Times New Roman" w:cs="Times New Roman"/>
          <w:b/>
          <w:sz w:val="24"/>
          <w:szCs w:val="24"/>
        </w:rPr>
      </w:pPr>
    </w:p>
    <w:p w:rsidR="00BD4ACE" w:rsidRPr="005F1C45" w:rsidRDefault="003E09FF" w:rsidP="005E31B9">
      <w:pPr>
        <w:spacing w:after="0"/>
        <w:ind w:right="59"/>
        <w:rPr>
          <w:rFonts w:ascii="Times New Roman" w:hAnsi="Times New Roman" w:cs="Times New Roman"/>
          <w:sz w:val="24"/>
          <w:szCs w:val="24"/>
        </w:rPr>
      </w:pPr>
      <w:r w:rsidRPr="00B15DC6">
        <w:rPr>
          <w:rFonts w:ascii="Times New Roman" w:hAnsi="Times New Roman" w:cs="Times New Roman"/>
          <w:b/>
          <w:sz w:val="24"/>
          <w:szCs w:val="24"/>
        </w:rPr>
        <w:t xml:space="preserve">     1.</w:t>
      </w:r>
      <w:r>
        <w:rPr>
          <w:rFonts w:ascii="Times New Roman" w:hAnsi="Times New Roman" w:cs="Times New Roman"/>
          <w:sz w:val="24"/>
          <w:szCs w:val="24"/>
        </w:rPr>
        <w:t xml:space="preserve"> </w:t>
      </w:r>
      <w:r w:rsidR="00BD4ACE" w:rsidRPr="005F1C45">
        <w:rPr>
          <w:rFonts w:ascii="Times New Roman" w:hAnsi="Times New Roman" w:cs="Times New Roman"/>
          <w:sz w:val="24"/>
          <w:szCs w:val="24"/>
        </w:rPr>
        <w:t xml:space="preserve">La presente legge entra in vigore il giorno successivo alla sua pubblicazione sul </w:t>
      </w:r>
      <w:r w:rsidR="00B15DC6">
        <w:rPr>
          <w:rFonts w:ascii="Times New Roman" w:hAnsi="Times New Roman" w:cs="Times New Roman"/>
          <w:sz w:val="24"/>
          <w:szCs w:val="24"/>
        </w:rPr>
        <w:t>Bollettino ufficiale della Regione.</w:t>
      </w:r>
    </w:p>
    <w:p w:rsidR="00BD4ACE" w:rsidRPr="005F1C45" w:rsidRDefault="00BD4ACE" w:rsidP="003E09FF">
      <w:pPr>
        <w:spacing w:after="0"/>
        <w:rPr>
          <w:rFonts w:ascii="Times New Roman" w:hAnsi="Times New Roman" w:cs="Times New Roman"/>
          <w:sz w:val="24"/>
          <w:szCs w:val="24"/>
        </w:rPr>
      </w:pPr>
    </w:p>
    <w:p w:rsidR="00BD4ACE" w:rsidRPr="005F1C45" w:rsidRDefault="00BD4ACE" w:rsidP="003E09FF">
      <w:pPr>
        <w:tabs>
          <w:tab w:val="left" w:pos="2835"/>
          <w:tab w:val="left" w:pos="4820"/>
          <w:tab w:val="right" w:pos="10632"/>
        </w:tabs>
        <w:spacing w:after="0"/>
        <w:rPr>
          <w:rFonts w:ascii="Times New Roman" w:hAnsi="Times New Roman" w:cs="Times New Roman"/>
          <w:sz w:val="24"/>
          <w:szCs w:val="24"/>
        </w:rPr>
      </w:pPr>
    </w:p>
    <w:p w:rsidR="0040391E" w:rsidRPr="007B10DB" w:rsidRDefault="0040391E" w:rsidP="0040391E">
      <w:pPr>
        <w:spacing w:after="0" w:line="240" w:lineRule="auto"/>
        <w:ind w:left="284" w:right="-1" w:hanging="284"/>
        <w:jc w:val="center"/>
        <w:rPr>
          <w:sz w:val="24"/>
          <w:szCs w:val="24"/>
        </w:rPr>
      </w:pPr>
    </w:p>
    <w:sectPr w:rsidR="0040391E" w:rsidRPr="007B10DB" w:rsidSect="00BD4ACE">
      <w:headerReference w:type="default" r:id="rId8"/>
      <w:pgSz w:w="11906" w:h="16838"/>
      <w:pgMar w:top="1417" w:right="1134" w:bottom="1134" w:left="1134"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85A" w:rsidRDefault="00CD285A" w:rsidP="00115F50">
      <w:pPr>
        <w:spacing w:after="0" w:line="240" w:lineRule="auto"/>
      </w:pPr>
      <w:r>
        <w:separator/>
      </w:r>
    </w:p>
  </w:endnote>
  <w:endnote w:type="continuationSeparator" w:id="0">
    <w:p w:rsidR="00CD285A" w:rsidRDefault="00CD285A" w:rsidP="00115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85A" w:rsidRDefault="00CD285A" w:rsidP="00115F50">
      <w:pPr>
        <w:spacing w:after="0" w:line="240" w:lineRule="auto"/>
      </w:pPr>
      <w:r>
        <w:separator/>
      </w:r>
    </w:p>
  </w:footnote>
  <w:footnote w:type="continuationSeparator" w:id="0">
    <w:p w:rsidR="00CD285A" w:rsidRDefault="00CD285A" w:rsidP="00115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0617"/>
      <w:docPartObj>
        <w:docPartGallery w:val="Page Numbers (Top of Page)"/>
        <w:docPartUnique/>
      </w:docPartObj>
    </w:sdtPr>
    <w:sdtEndPr/>
    <w:sdtContent>
      <w:p w:rsidR="007A1DF6" w:rsidRDefault="00CD285A">
        <w:pPr>
          <w:pStyle w:val="Intestazione"/>
          <w:jc w:val="right"/>
        </w:pPr>
        <w:r>
          <w:fldChar w:fldCharType="begin"/>
        </w:r>
        <w:r>
          <w:instrText xml:space="preserve"> PAGE   \* MERGEFORMAT </w:instrText>
        </w:r>
        <w:r>
          <w:fldChar w:fldCharType="separate"/>
        </w:r>
        <w:r w:rsidR="00453150">
          <w:rPr>
            <w:noProof/>
          </w:rPr>
          <w:t>2</w:t>
        </w:r>
        <w:r>
          <w:rPr>
            <w:noProof/>
          </w:rPr>
          <w:fldChar w:fldCharType="end"/>
        </w:r>
      </w:p>
    </w:sdtContent>
  </w:sdt>
  <w:p w:rsidR="007A1DF6" w:rsidRDefault="007A1D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064F"/>
    <w:multiLevelType w:val="hybridMultilevel"/>
    <w:tmpl w:val="0B9A822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4D41D3"/>
    <w:multiLevelType w:val="hybridMultilevel"/>
    <w:tmpl w:val="0960E1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F777DBC"/>
    <w:multiLevelType w:val="hybridMultilevel"/>
    <w:tmpl w:val="6CD0D1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964F0B"/>
    <w:multiLevelType w:val="hybridMultilevel"/>
    <w:tmpl w:val="2AE4B9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5DE19A7"/>
    <w:multiLevelType w:val="hybridMultilevel"/>
    <w:tmpl w:val="AD1447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5F7989"/>
    <w:multiLevelType w:val="hybridMultilevel"/>
    <w:tmpl w:val="3F7625CA"/>
    <w:lvl w:ilvl="0" w:tplc="F872CC4E">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7831F88"/>
    <w:multiLevelType w:val="hybridMultilevel"/>
    <w:tmpl w:val="929E4F78"/>
    <w:lvl w:ilvl="0" w:tplc="1DE8BEE2">
      <w:start w:val="1"/>
      <w:numFmt w:val="decimal"/>
      <w:lvlText w:val="%1."/>
      <w:lvlJc w:val="left"/>
      <w:pPr>
        <w:ind w:left="678" w:hanging="360"/>
      </w:pPr>
      <w:rPr>
        <w:rFonts w:hint="default"/>
      </w:rPr>
    </w:lvl>
    <w:lvl w:ilvl="1" w:tplc="04100019" w:tentative="1">
      <w:start w:val="1"/>
      <w:numFmt w:val="lowerLetter"/>
      <w:lvlText w:val="%2."/>
      <w:lvlJc w:val="left"/>
      <w:pPr>
        <w:ind w:left="1398" w:hanging="360"/>
      </w:pPr>
    </w:lvl>
    <w:lvl w:ilvl="2" w:tplc="0410001B" w:tentative="1">
      <w:start w:val="1"/>
      <w:numFmt w:val="lowerRoman"/>
      <w:lvlText w:val="%3."/>
      <w:lvlJc w:val="right"/>
      <w:pPr>
        <w:ind w:left="2118" w:hanging="180"/>
      </w:pPr>
    </w:lvl>
    <w:lvl w:ilvl="3" w:tplc="0410000F" w:tentative="1">
      <w:start w:val="1"/>
      <w:numFmt w:val="decimal"/>
      <w:lvlText w:val="%4."/>
      <w:lvlJc w:val="left"/>
      <w:pPr>
        <w:ind w:left="2838" w:hanging="360"/>
      </w:pPr>
    </w:lvl>
    <w:lvl w:ilvl="4" w:tplc="04100019" w:tentative="1">
      <w:start w:val="1"/>
      <w:numFmt w:val="lowerLetter"/>
      <w:lvlText w:val="%5."/>
      <w:lvlJc w:val="left"/>
      <w:pPr>
        <w:ind w:left="3558" w:hanging="360"/>
      </w:pPr>
    </w:lvl>
    <w:lvl w:ilvl="5" w:tplc="0410001B" w:tentative="1">
      <w:start w:val="1"/>
      <w:numFmt w:val="lowerRoman"/>
      <w:lvlText w:val="%6."/>
      <w:lvlJc w:val="right"/>
      <w:pPr>
        <w:ind w:left="4278" w:hanging="180"/>
      </w:pPr>
    </w:lvl>
    <w:lvl w:ilvl="6" w:tplc="0410000F" w:tentative="1">
      <w:start w:val="1"/>
      <w:numFmt w:val="decimal"/>
      <w:lvlText w:val="%7."/>
      <w:lvlJc w:val="left"/>
      <w:pPr>
        <w:ind w:left="4998" w:hanging="360"/>
      </w:pPr>
    </w:lvl>
    <w:lvl w:ilvl="7" w:tplc="04100019" w:tentative="1">
      <w:start w:val="1"/>
      <w:numFmt w:val="lowerLetter"/>
      <w:lvlText w:val="%8."/>
      <w:lvlJc w:val="left"/>
      <w:pPr>
        <w:ind w:left="5718" w:hanging="360"/>
      </w:pPr>
    </w:lvl>
    <w:lvl w:ilvl="8" w:tplc="0410001B" w:tentative="1">
      <w:start w:val="1"/>
      <w:numFmt w:val="lowerRoman"/>
      <w:lvlText w:val="%9."/>
      <w:lvlJc w:val="right"/>
      <w:pPr>
        <w:ind w:left="6438" w:hanging="180"/>
      </w:pPr>
    </w:lvl>
  </w:abstractNum>
  <w:abstractNum w:abstractNumId="7" w15:restartNumberingAfterBreak="0">
    <w:nsid w:val="1E585D2F"/>
    <w:multiLevelType w:val="hybridMultilevel"/>
    <w:tmpl w:val="3E6E8A2A"/>
    <w:lvl w:ilvl="0" w:tplc="7024B6A2">
      <w:start w:val="1"/>
      <w:numFmt w:val="lowerLetter"/>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8" w15:restartNumberingAfterBreak="0">
    <w:nsid w:val="1EFF539F"/>
    <w:multiLevelType w:val="hybridMultilevel"/>
    <w:tmpl w:val="13A0568C"/>
    <w:lvl w:ilvl="0" w:tplc="80803642">
      <w:start w:val="1"/>
      <w:numFmt w:val="decimal"/>
      <w:lvlText w:val="%1."/>
      <w:lvlJc w:val="left"/>
      <w:pPr>
        <w:ind w:left="536" w:hanging="360"/>
      </w:pPr>
      <w:rPr>
        <w:rFonts w:hint="default"/>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9" w15:restartNumberingAfterBreak="0">
    <w:nsid w:val="219A50B7"/>
    <w:multiLevelType w:val="hybridMultilevel"/>
    <w:tmpl w:val="5F2EC7C4"/>
    <w:lvl w:ilvl="0" w:tplc="0410000F">
      <w:start w:val="1"/>
      <w:numFmt w:val="decimal"/>
      <w:lvlText w:val="%1."/>
      <w:lvlJc w:val="left"/>
      <w:pPr>
        <w:ind w:left="360" w:hanging="360"/>
      </w:pPr>
    </w:lvl>
    <w:lvl w:ilvl="1" w:tplc="0410000F">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6CD445E"/>
    <w:multiLevelType w:val="hybridMultilevel"/>
    <w:tmpl w:val="352425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7C43BF0"/>
    <w:multiLevelType w:val="hybridMultilevel"/>
    <w:tmpl w:val="5A04D13E"/>
    <w:lvl w:ilvl="0" w:tplc="0410000F">
      <w:start w:val="1"/>
      <w:numFmt w:val="decimal"/>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291243B8"/>
    <w:multiLevelType w:val="hybridMultilevel"/>
    <w:tmpl w:val="6352C2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357460"/>
    <w:multiLevelType w:val="hybridMultilevel"/>
    <w:tmpl w:val="E968B7F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01B3336"/>
    <w:multiLevelType w:val="hybridMultilevel"/>
    <w:tmpl w:val="94481DAC"/>
    <w:lvl w:ilvl="0" w:tplc="B6A66F4E">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5" w15:restartNumberingAfterBreak="0">
    <w:nsid w:val="315C64BC"/>
    <w:multiLevelType w:val="hybridMultilevel"/>
    <w:tmpl w:val="D4C62A28"/>
    <w:lvl w:ilvl="0" w:tplc="0410000D">
      <w:start w:val="1"/>
      <w:numFmt w:val="bullet"/>
      <w:lvlText w:val=""/>
      <w:lvlJc w:val="left"/>
      <w:pPr>
        <w:ind w:left="2368" w:hanging="360"/>
      </w:pPr>
      <w:rPr>
        <w:rFonts w:ascii="Wingdings" w:hAnsi="Wingdings" w:hint="default"/>
      </w:rPr>
    </w:lvl>
    <w:lvl w:ilvl="1" w:tplc="04100003" w:tentative="1">
      <w:start w:val="1"/>
      <w:numFmt w:val="bullet"/>
      <w:lvlText w:val="o"/>
      <w:lvlJc w:val="left"/>
      <w:pPr>
        <w:ind w:left="3088" w:hanging="360"/>
      </w:pPr>
      <w:rPr>
        <w:rFonts w:ascii="Courier New" w:hAnsi="Courier New" w:cs="Courier New" w:hint="default"/>
      </w:rPr>
    </w:lvl>
    <w:lvl w:ilvl="2" w:tplc="04100005" w:tentative="1">
      <w:start w:val="1"/>
      <w:numFmt w:val="bullet"/>
      <w:lvlText w:val=""/>
      <w:lvlJc w:val="left"/>
      <w:pPr>
        <w:ind w:left="3808" w:hanging="360"/>
      </w:pPr>
      <w:rPr>
        <w:rFonts w:ascii="Wingdings" w:hAnsi="Wingdings" w:hint="default"/>
      </w:rPr>
    </w:lvl>
    <w:lvl w:ilvl="3" w:tplc="04100001" w:tentative="1">
      <w:start w:val="1"/>
      <w:numFmt w:val="bullet"/>
      <w:lvlText w:val=""/>
      <w:lvlJc w:val="left"/>
      <w:pPr>
        <w:ind w:left="4528" w:hanging="360"/>
      </w:pPr>
      <w:rPr>
        <w:rFonts w:ascii="Symbol" w:hAnsi="Symbol" w:hint="default"/>
      </w:rPr>
    </w:lvl>
    <w:lvl w:ilvl="4" w:tplc="04100003" w:tentative="1">
      <w:start w:val="1"/>
      <w:numFmt w:val="bullet"/>
      <w:lvlText w:val="o"/>
      <w:lvlJc w:val="left"/>
      <w:pPr>
        <w:ind w:left="5248" w:hanging="360"/>
      </w:pPr>
      <w:rPr>
        <w:rFonts w:ascii="Courier New" w:hAnsi="Courier New" w:cs="Courier New" w:hint="default"/>
      </w:rPr>
    </w:lvl>
    <w:lvl w:ilvl="5" w:tplc="04100005" w:tentative="1">
      <w:start w:val="1"/>
      <w:numFmt w:val="bullet"/>
      <w:lvlText w:val=""/>
      <w:lvlJc w:val="left"/>
      <w:pPr>
        <w:ind w:left="5968" w:hanging="360"/>
      </w:pPr>
      <w:rPr>
        <w:rFonts w:ascii="Wingdings" w:hAnsi="Wingdings" w:hint="default"/>
      </w:rPr>
    </w:lvl>
    <w:lvl w:ilvl="6" w:tplc="04100001" w:tentative="1">
      <w:start w:val="1"/>
      <w:numFmt w:val="bullet"/>
      <w:lvlText w:val=""/>
      <w:lvlJc w:val="left"/>
      <w:pPr>
        <w:ind w:left="6688" w:hanging="360"/>
      </w:pPr>
      <w:rPr>
        <w:rFonts w:ascii="Symbol" w:hAnsi="Symbol" w:hint="default"/>
      </w:rPr>
    </w:lvl>
    <w:lvl w:ilvl="7" w:tplc="04100003" w:tentative="1">
      <w:start w:val="1"/>
      <w:numFmt w:val="bullet"/>
      <w:lvlText w:val="o"/>
      <w:lvlJc w:val="left"/>
      <w:pPr>
        <w:ind w:left="7408" w:hanging="360"/>
      </w:pPr>
      <w:rPr>
        <w:rFonts w:ascii="Courier New" w:hAnsi="Courier New" w:cs="Courier New" w:hint="default"/>
      </w:rPr>
    </w:lvl>
    <w:lvl w:ilvl="8" w:tplc="04100005" w:tentative="1">
      <w:start w:val="1"/>
      <w:numFmt w:val="bullet"/>
      <w:lvlText w:val=""/>
      <w:lvlJc w:val="left"/>
      <w:pPr>
        <w:ind w:left="8128" w:hanging="360"/>
      </w:pPr>
      <w:rPr>
        <w:rFonts w:ascii="Wingdings" w:hAnsi="Wingdings" w:hint="default"/>
      </w:rPr>
    </w:lvl>
  </w:abstractNum>
  <w:abstractNum w:abstractNumId="16" w15:restartNumberingAfterBreak="0">
    <w:nsid w:val="42DB1EDC"/>
    <w:multiLevelType w:val="hybridMultilevel"/>
    <w:tmpl w:val="DEBC63E4"/>
    <w:lvl w:ilvl="0" w:tplc="FC1EB7F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7" w15:restartNumberingAfterBreak="0">
    <w:nsid w:val="4BB65591"/>
    <w:multiLevelType w:val="hybridMultilevel"/>
    <w:tmpl w:val="D1E24056"/>
    <w:lvl w:ilvl="0" w:tplc="BA8E899E">
      <w:start w:val="1"/>
      <w:numFmt w:val="decimal"/>
      <w:lvlText w:val="%1."/>
      <w:lvlJc w:val="left"/>
      <w:pPr>
        <w:ind w:left="536" w:hanging="360"/>
      </w:pPr>
      <w:rPr>
        <w:rFonts w:hint="default"/>
      </w:rPr>
    </w:lvl>
    <w:lvl w:ilvl="1" w:tplc="04100019" w:tentative="1">
      <w:start w:val="1"/>
      <w:numFmt w:val="lowerLetter"/>
      <w:lvlText w:val="%2."/>
      <w:lvlJc w:val="left"/>
      <w:pPr>
        <w:ind w:left="1256" w:hanging="360"/>
      </w:pPr>
    </w:lvl>
    <w:lvl w:ilvl="2" w:tplc="0410001B" w:tentative="1">
      <w:start w:val="1"/>
      <w:numFmt w:val="lowerRoman"/>
      <w:lvlText w:val="%3."/>
      <w:lvlJc w:val="right"/>
      <w:pPr>
        <w:ind w:left="1976" w:hanging="180"/>
      </w:pPr>
    </w:lvl>
    <w:lvl w:ilvl="3" w:tplc="0410000F" w:tentative="1">
      <w:start w:val="1"/>
      <w:numFmt w:val="decimal"/>
      <w:lvlText w:val="%4."/>
      <w:lvlJc w:val="left"/>
      <w:pPr>
        <w:ind w:left="2696" w:hanging="360"/>
      </w:pPr>
    </w:lvl>
    <w:lvl w:ilvl="4" w:tplc="04100019" w:tentative="1">
      <w:start w:val="1"/>
      <w:numFmt w:val="lowerLetter"/>
      <w:lvlText w:val="%5."/>
      <w:lvlJc w:val="left"/>
      <w:pPr>
        <w:ind w:left="3416" w:hanging="360"/>
      </w:pPr>
    </w:lvl>
    <w:lvl w:ilvl="5" w:tplc="0410001B" w:tentative="1">
      <w:start w:val="1"/>
      <w:numFmt w:val="lowerRoman"/>
      <w:lvlText w:val="%6."/>
      <w:lvlJc w:val="right"/>
      <w:pPr>
        <w:ind w:left="4136" w:hanging="180"/>
      </w:pPr>
    </w:lvl>
    <w:lvl w:ilvl="6" w:tplc="0410000F" w:tentative="1">
      <w:start w:val="1"/>
      <w:numFmt w:val="decimal"/>
      <w:lvlText w:val="%7."/>
      <w:lvlJc w:val="left"/>
      <w:pPr>
        <w:ind w:left="4856" w:hanging="360"/>
      </w:pPr>
    </w:lvl>
    <w:lvl w:ilvl="7" w:tplc="04100019" w:tentative="1">
      <w:start w:val="1"/>
      <w:numFmt w:val="lowerLetter"/>
      <w:lvlText w:val="%8."/>
      <w:lvlJc w:val="left"/>
      <w:pPr>
        <w:ind w:left="5576" w:hanging="360"/>
      </w:pPr>
    </w:lvl>
    <w:lvl w:ilvl="8" w:tplc="0410001B" w:tentative="1">
      <w:start w:val="1"/>
      <w:numFmt w:val="lowerRoman"/>
      <w:lvlText w:val="%9."/>
      <w:lvlJc w:val="right"/>
      <w:pPr>
        <w:ind w:left="6296" w:hanging="180"/>
      </w:pPr>
    </w:lvl>
  </w:abstractNum>
  <w:abstractNum w:abstractNumId="18" w15:restartNumberingAfterBreak="0">
    <w:nsid w:val="4EDF06D6"/>
    <w:multiLevelType w:val="hybridMultilevel"/>
    <w:tmpl w:val="675A55CE"/>
    <w:lvl w:ilvl="0" w:tplc="3BB61802">
      <w:start w:val="1"/>
      <w:numFmt w:val="decimal"/>
      <w:lvlText w:val="%1."/>
      <w:lvlJc w:val="left"/>
      <w:pPr>
        <w:ind w:left="660" w:hanging="360"/>
      </w:pPr>
      <w:rPr>
        <w:rFonts w:hint="default"/>
        <w:b/>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19" w15:restartNumberingAfterBreak="0">
    <w:nsid w:val="4F716C8D"/>
    <w:multiLevelType w:val="hybridMultilevel"/>
    <w:tmpl w:val="59A484FC"/>
    <w:lvl w:ilvl="0" w:tplc="3AD8DA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32C0B3F"/>
    <w:multiLevelType w:val="hybridMultilevel"/>
    <w:tmpl w:val="4BF69A4C"/>
    <w:lvl w:ilvl="0" w:tplc="866AF38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5C031B64"/>
    <w:multiLevelType w:val="hybridMultilevel"/>
    <w:tmpl w:val="04964848"/>
    <w:lvl w:ilvl="0" w:tplc="0CF69DB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5E2D1E41"/>
    <w:multiLevelType w:val="hybridMultilevel"/>
    <w:tmpl w:val="268290AA"/>
    <w:lvl w:ilvl="0" w:tplc="2E8E5680">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1BB1CD5"/>
    <w:multiLevelType w:val="hybridMultilevel"/>
    <w:tmpl w:val="FAC8626C"/>
    <w:lvl w:ilvl="0" w:tplc="BC6869B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2B16056"/>
    <w:multiLevelType w:val="hybridMultilevel"/>
    <w:tmpl w:val="86AE56AA"/>
    <w:lvl w:ilvl="0" w:tplc="A2E48660">
      <w:start w:val="1"/>
      <w:numFmt w:val="lowerLetter"/>
      <w:lvlText w:val="%1)"/>
      <w:lvlJc w:val="left"/>
      <w:pPr>
        <w:ind w:left="645" w:hanging="360"/>
      </w:pPr>
      <w:rPr>
        <w:rFonts w:hint="default"/>
      </w:rPr>
    </w:lvl>
    <w:lvl w:ilvl="1" w:tplc="04100019" w:tentative="1">
      <w:start w:val="1"/>
      <w:numFmt w:val="lowerLetter"/>
      <w:lvlText w:val="%2."/>
      <w:lvlJc w:val="left"/>
      <w:pPr>
        <w:ind w:left="1365" w:hanging="360"/>
      </w:pPr>
    </w:lvl>
    <w:lvl w:ilvl="2" w:tplc="0410001B" w:tentative="1">
      <w:start w:val="1"/>
      <w:numFmt w:val="lowerRoman"/>
      <w:lvlText w:val="%3."/>
      <w:lvlJc w:val="right"/>
      <w:pPr>
        <w:ind w:left="2085" w:hanging="180"/>
      </w:pPr>
    </w:lvl>
    <w:lvl w:ilvl="3" w:tplc="0410000F" w:tentative="1">
      <w:start w:val="1"/>
      <w:numFmt w:val="decimal"/>
      <w:lvlText w:val="%4."/>
      <w:lvlJc w:val="left"/>
      <w:pPr>
        <w:ind w:left="2805" w:hanging="360"/>
      </w:pPr>
    </w:lvl>
    <w:lvl w:ilvl="4" w:tplc="04100019" w:tentative="1">
      <w:start w:val="1"/>
      <w:numFmt w:val="lowerLetter"/>
      <w:lvlText w:val="%5."/>
      <w:lvlJc w:val="left"/>
      <w:pPr>
        <w:ind w:left="3525" w:hanging="360"/>
      </w:pPr>
    </w:lvl>
    <w:lvl w:ilvl="5" w:tplc="0410001B" w:tentative="1">
      <w:start w:val="1"/>
      <w:numFmt w:val="lowerRoman"/>
      <w:lvlText w:val="%6."/>
      <w:lvlJc w:val="right"/>
      <w:pPr>
        <w:ind w:left="4245" w:hanging="180"/>
      </w:pPr>
    </w:lvl>
    <w:lvl w:ilvl="6" w:tplc="0410000F" w:tentative="1">
      <w:start w:val="1"/>
      <w:numFmt w:val="decimal"/>
      <w:lvlText w:val="%7."/>
      <w:lvlJc w:val="left"/>
      <w:pPr>
        <w:ind w:left="4965" w:hanging="360"/>
      </w:pPr>
    </w:lvl>
    <w:lvl w:ilvl="7" w:tplc="04100019" w:tentative="1">
      <w:start w:val="1"/>
      <w:numFmt w:val="lowerLetter"/>
      <w:lvlText w:val="%8."/>
      <w:lvlJc w:val="left"/>
      <w:pPr>
        <w:ind w:left="5685" w:hanging="360"/>
      </w:pPr>
    </w:lvl>
    <w:lvl w:ilvl="8" w:tplc="0410001B" w:tentative="1">
      <w:start w:val="1"/>
      <w:numFmt w:val="lowerRoman"/>
      <w:lvlText w:val="%9."/>
      <w:lvlJc w:val="right"/>
      <w:pPr>
        <w:ind w:left="6405" w:hanging="180"/>
      </w:pPr>
    </w:lvl>
  </w:abstractNum>
  <w:abstractNum w:abstractNumId="25" w15:restartNumberingAfterBreak="0">
    <w:nsid w:val="63520D38"/>
    <w:multiLevelType w:val="hybridMultilevel"/>
    <w:tmpl w:val="0F48AFAA"/>
    <w:lvl w:ilvl="0" w:tplc="998870F6">
      <w:start w:val="1"/>
      <w:numFmt w:val="decimal"/>
      <w:lvlText w:val="%1."/>
      <w:lvlJc w:val="left"/>
      <w:pPr>
        <w:ind w:left="786" w:hanging="360"/>
      </w:pPr>
      <w:rPr>
        <w:rFonts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6" w15:restartNumberingAfterBreak="0">
    <w:nsid w:val="65D6015B"/>
    <w:multiLevelType w:val="hybridMultilevel"/>
    <w:tmpl w:val="653E88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7185550"/>
    <w:multiLevelType w:val="hybridMultilevel"/>
    <w:tmpl w:val="DA6CED8E"/>
    <w:lvl w:ilvl="0" w:tplc="7C6262E2">
      <w:start w:val="1"/>
      <w:numFmt w:val="decimal"/>
      <w:lvlText w:val="%1."/>
      <w:lvlJc w:val="left"/>
      <w:pPr>
        <w:ind w:left="660" w:hanging="360"/>
      </w:pPr>
      <w:rPr>
        <w:rFonts w:hint="default"/>
        <w:b/>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28" w15:restartNumberingAfterBreak="0">
    <w:nsid w:val="69B04650"/>
    <w:multiLevelType w:val="hybridMultilevel"/>
    <w:tmpl w:val="41C6B6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5AA59C4"/>
    <w:multiLevelType w:val="hybridMultilevel"/>
    <w:tmpl w:val="376C8B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5FD4845"/>
    <w:multiLevelType w:val="hybridMultilevel"/>
    <w:tmpl w:val="D9B8099A"/>
    <w:lvl w:ilvl="0" w:tplc="F01E530E">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19"/>
  </w:num>
  <w:num w:numId="2">
    <w:abstractNumId w:val="9"/>
  </w:num>
  <w:num w:numId="3">
    <w:abstractNumId w:val="13"/>
  </w:num>
  <w:num w:numId="4">
    <w:abstractNumId w:val="24"/>
  </w:num>
  <w:num w:numId="5">
    <w:abstractNumId w:val="21"/>
  </w:num>
  <w:num w:numId="6">
    <w:abstractNumId w:val="25"/>
  </w:num>
  <w:num w:numId="7">
    <w:abstractNumId w:val="6"/>
  </w:num>
  <w:num w:numId="8">
    <w:abstractNumId w:val="8"/>
  </w:num>
  <w:num w:numId="9">
    <w:abstractNumId w:val="17"/>
  </w:num>
  <w:num w:numId="10">
    <w:abstractNumId w:val="16"/>
  </w:num>
  <w:num w:numId="11">
    <w:abstractNumId w:val="3"/>
  </w:num>
  <w:num w:numId="12">
    <w:abstractNumId w:val="0"/>
  </w:num>
  <w:num w:numId="13">
    <w:abstractNumId w:val="4"/>
  </w:num>
  <w:num w:numId="14">
    <w:abstractNumId w:val="28"/>
  </w:num>
  <w:num w:numId="15">
    <w:abstractNumId w:val="10"/>
  </w:num>
  <w:num w:numId="16">
    <w:abstractNumId w:val="26"/>
  </w:num>
  <w:num w:numId="17">
    <w:abstractNumId w:val="7"/>
  </w:num>
  <w:num w:numId="18">
    <w:abstractNumId w:val="1"/>
  </w:num>
  <w:num w:numId="19">
    <w:abstractNumId w:val="2"/>
  </w:num>
  <w:num w:numId="20">
    <w:abstractNumId w:val="12"/>
  </w:num>
  <w:num w:numId="21">
    <w:abstractNumId w:val="11"/>
  </w:num>
  <w:num w:numId="22">
    <w:abstractNumId w:val="22"/>
  </w:num>
  <w:num w:numId="23">
    <w:abstractNumId w:val="15"/>
  </w:num>
  <w:num w:numId="24">
    <w:abstractNumId w:val="5"/>
  </w:num>
  <w:num w:numId="25">
    <w:abstractNumId w:val="23"/>
  </w:num>
  <w:num w:numId="26">
    <w:abstractNumId w:val="29"/>
  </w:num>
  <w:num w:numId="27">
    <w:abstractNumId w:val="20"/>
  </w:num>
  <w:num w:numId="28">
    <w:abstractNumId w:val="30"/>
  </w:num>
  <w:num w:numId="29">
    <w:abstractNumId w:val="18"/>
  </w:num>
  <w:num w:numId="30">
    <w:abstractNumId w:val="27"/>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49"/>
    <w:rsid w:val="00066770"/>
    <w:rsid w:val="000B58E9"/>
    <w:rsid w:val="000C79D3"/>
    <w:rsid w:val="000D6E49"/>
    <w:rsid w:val="000F5FCD"/>
    <w:rsid w:val="00115F50"/>
    <w:rsid w:val="001631A0"/>
    <w:rsid w:val="00164107"/>
    <w:rsid w:val="002A229A"/>
    <w:rsid w:val="003145A3"/>
    <w:rsid w:val="003D7A6B"/>
    <w:rsid w:val="003E09FF"/>
    <w:rsid w:val="0040391E"/>
    <w:rsid w:val="00422FA5"/>
    <w:rsid w:val="00453150"/>
    <w:rsid w:val="00456C70"/>
    <w:rsid w:val="00496227"/>
    <w:rsid w:val="004C7F6D"/>
    <w:rsid w:val="004D2677"/>
    <w:rsid w:val="004E5CEA"/>
    <w:rsid w:val="004F6597"/>
    <w:rsid w:val="005473FB"/>
    <w:rsid w:val="005643A5"/>
    <w:rsid w:val="005A6EDB"/>
    <w:rsid w:val="005C12B1"/>
    <w:rsid w:val="005E31B9"/>
    <w:rsid w:val="005F1C45"/>
    <w:rsid w:val="00601653"/>
    <w:rsid w:val="006911DE"/>
    <w:rsid w:val="006F5800"/>
    <w:rsid w:val="007374FE"/>
    <w:rsid w:val="007A1DF6"/>
    <w:rsid w:val="007B10DB"/>
    <w:rsid w:val="007B1A83"/>
    <w:rsid w:val="008500EE"/>
    <w:rsid w:val="00864C53"/>
    <w:rsid w:val="00914F49"/>
    <w:rsid w:val="0094148B"/>
    <w:rsid w:val="009C19F2"/>
    <w:rsid w:val="009D6CAC"/>
    <w:rsid w:val="009E0A61"/>
    <w:rsid w:val="00A15139"/>
    <w:rsid w:val="00AD76DE"/>
    <w:rsid w:val="00AE2739"/>
    <w:rsid w:val="00AF1C6F"/>
    <w:rsid w:val="00B15A70"/>
    <w:rsid w:val="00B15DC6"/>
    <w:rsid w:val="00B61DBA"/>
    <w:rsid w:val="00BC2630"/>
    <w:rsid w:val="00BD3AE5"/>
    <w:rsid w:val="00BD4ACE"/>
    <w:rsid w:val="00BE014B"/>
    <w:rsid w:val="00BE35F7"/>
    <w:rsid w:val="00C345A0"/>
    <w:rsid w:val="00CB44FB"/>
    <w:rsid w:val="00CD2769"/>
    <w:rsid w:val="00CD285A"/>
    <w:rsid w:val="00CF0E8B"/>
    <w:rsid w:val="00D5116E"/>
    <w:rsid w:val="00D77DAD"/>
    <w:rsid w:val="00D9572F"/>
    <w:rsid w:val="00E37AA1"/>
    <w:rsid w:val="00E8026B"/>
    <w:rsid w:val="00EF5A99"/>
    <w:rsid w:val="00F37CE2"/>
    <w:rsid w:val="00F66EEA"/>
    <w:rsid w:val="00F71BE3"/>
    <w:rsid w:val="00FA17D3"/>
    <w:rsid w:val="00FC22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C51F99-ADF1-4D69-B8C8-B20A3C9F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37AA1"/>
  </w:style>
  <w:style w:type="paragraph" w:styleId="Titolo1">
    <w:name w:val="heading 1"/>
    <w:basedOn w:val="Normale"/>
    <w:next w:val="Normale"/>
    <w:link w:val="Titolo1Carattere"/>
    <w:uiPriority w:val="9"/>
    <w:qFormat/>
    <w:rsid w:val="00AF1C6F"/>
    <w:pPr>
      <w:keepNext/>
      <w:keepLines/>
      <w:spacing w:before="480" w:after="0"/>
      <w:outlineLvl w:val="0"/>
    </w:pPr>
    <w:rPr>
      <w:rFonts w:ascii="Cambria" w:eastAsia="Times New Roman" w:hAnsi="Cambria" w:cs="Times New Roman"/>
      <w:b/>
      <w:bCs/>
      <w:color w:val="365F91"/>
      <w:sz w:val="28"/>
      <w:szCs w:val="28"/>
    </w:rPr>
  </w:style>
  <w:style w:type="paragraph" w:styleId="Titolo3">
    <w:name w:val="heading 3"/>
    <w:basedOn w:val="Normale"/>
    <w:next w:val="Normale"/>
    <w:link w:val="Titolo3Carattere"/>
    <w:qFormat/>
    <w:rsid w:val="00BD4ACE"/>
    <w:pPr>
      <w:keepNext/>
      <w:tabs>
        <w:tab w:val="right" w:pos="10632"/>
      </w:tabs>
      <w:spacing w:after="0" w:line="240" w:lineRule="auto"/>
      <w:jc w:val="center"/>
      <w:outlineLvl w:val="2"/>
    </w:pPr>
    <w:rPr>
      <w:rFonts w:ascii="Times New Roman" w:eastAsia="Times New Roman" w:hAnsi="Times New Roman" w:cs="Times New Roman"/>
      <w:noProof/>
      <w:sz w:val="24"/>
      <w:szCs w:val="20"/>
      <w:lang w:eastAsia="it-IT"/>
    </w:rPr>
  </w:style>
  <w:style w:type="paragraph" w:styleId="Titolo4">
    <w:name w:val="heading 4"/>
    <w:basedOn w:val="Normale"/>
    <w:next w:val="Normale"/>
    <w:link w:val="Titolo4Carattere"/>
    <w:semiHidden/>
    <w:unhideWhenUsed/>
    <w:qFormat/>
    <w:rsid w:val="00AF1C6F"/>
    <w:pPr>
      <w:keepNext/>
      <w:keepLines/>
      <w:spacing w:before="200" w:after="0"/>
      <w:outlineLvl w:val="3"/>
    </w:pPr>
    <w:rPr>
      <w:rFonts w:ascii="Cambria" w:eastAsia="Times New Roman" w:hAnsi="Cambria" w:cs="Times New Roman"/>
      <w:b/>
      <w:bCs/>
      <w:i/>
      <w:iCs/>
      <w:color w:val="4F81BD"/>
    </w:rPr>
  </w:style>
  <w:style w:type="paragraph" w:styleId="Titolo6">
    <w:name w:val="heading 6"/>
    <w:basedOn w:val="Normale"/>
    <w:next w:val="Normale"/>
    <w:link w:val="Titolo6Carattere"/>
    <w:semiHidden/>
    <w:unhideWhenUsed/>
    <w:qFormat/>
    <w:rsid w:val="00AF1C6F"/>
    <w:pPr>
      <w:keepNext/>
      <w:tabs>
        <w:tab w:val="left" w:pos="284"/>
        <w:tab w:val="right" w:pos="10490"/>
      </w:tabs>
      <w:spacing w:after="0" w:line="240" w:lineRule="auto"/>
      <w:jc w:val="center"/>
      <w:outlineLvl w:val="5"/>
    </w:pPr>
    <w:rPr>
      <w:rFonts w:ascii="Times New Roman" w:eastAsia="Times New Roman" w:hAnsi="Times New Roman" w:cs="Times New Roman"/>
      <w:b/>
      <w:noProof/>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C2630"/>
    <w:pPr>
      <w:ind w:left="720"/>
      <w:contextualSpacing/>
    </w:pPr>
  </w:style>
  <w:style w:type="paragraph" w:styleId="NormaleWeb">
    <w:name w:val="Normal (Web)"/>
    <w:basedOn w:val="Normale"/>
    <w:rsid w:val="007B1A8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itolo1Carattere">
    <w:name w:val="Titolo 1 Carattere"/>
    <w:basedOn w:val="Carpredefinitoparagrafo"/>
    <w:link w:val="Titolo1"/>
    <w:uiPriority w:val="9"/>
    <w:rsid w:val="00AF1C6F"/>
    <w:rPr>
      <w:rFonts w:ascii="Cambria" w:eastAsia="Times New Roman" w:hAnsi="Cambria" w:cs="Times New Roman"/>
      <w:b/>
      <w:bCs/>
      <w:color w:val="365F91"/>
      <w:sz w:val="28"/>
      <w:szCs w:val="28"/>
    </w:rPr>
  </w:style>
  <w:style w:type="character" w:customStyle="1" w:styleId="Titolo4Carattere">
    <w:name w:val="Titolo 4 Carattere"/>
    <w:basedOn w:val="Carpredefinitoparagrafo"/>
    <w:link w:val="Titolo4"/>
    <w:semiHidden/>
    <w:rsid w:val="00AF1C6F"/>
    <w:rPr>
      <w:rFonts w:ascii="Cambria" w:eastAsia="Times New Roman" w:hAnsi="Cambria" w:cs="Times New Roman"/>
      <w:b/>
      <w:bCs/>
      <w:i/>
      <w:iCs/>
      <w:color w:val="4F81BD"/>
    </w:rPr>
  </w:style>
  <w:style w:type="character" w:customStyle="1" w:styleId="Titolo6Carattere">
    <w:name w:val="Titolo 6 Carattere"/>
    <w:basedOn w:val="Carpredefinitoparagrafo"/>
    <w:link w:val="Titolo6"/>
    <w:semiHidden/>
    <w:rsid w:val="00AF1C6F"/>
    <w:rPr>
      <w:rFonts w:ascii="Times New Roman" w:eastAsia="Times New Roman" w:hAnsi="Times New Roman" w:cs="Times New Roman"/>
      <w:b/>
      <w:noProof/>
      <w:sz w:val="28"/>
      <w:szCs w:val="20"/>
      <w:lang w:eastAsia="it-IT"/>
    </w:rPr>
  </w:style>
  <w:style w:type="paragraph" w:styleId="Intestazione">
    <w:name w:val="header"/>
    <w:basedOn w:val="Normale"/>
    <w:link w:val="IntestazioneCarattere"/>
    <w:unhideWhenUsed/>
    <w:rsid w:val="00AF1C6F"/>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AF1C6F"/>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115F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15F50"/>
  </w:style>
  <w:style w:type="paragraph" w:customStyle="1" w:styleId="Default">
    <w:name w:val="Default"/>
    <w:rsid w:val="0040391E"/>
    <w:pPr>
      <w:autoSpaceDE w:val="0"/>
      <w:autoSpaceDN w:val="0"/>
      <w:adjustRightInd w:val="0"/>
      <w:spacing w:after="0" w:line="240" w:lineRule="auto"/>
    </w:pPr>
    <w:rPr>
      <w:rFonts w:ascii="Century Gothic" w:eastAsiaTheme="minorEastAsia" w:hAnsi="Century Gothic" w:cs="Century Gothic"/>
      <w:color w:val="000000"/>
      <w:sz w:val="24"/>
      <w:szCs w:val="24"/>
      <w:lang w:eastAsia="it-IT"/>
    </w:rPr>
  </w:style>
  <w:style w:type="paragraph" w:styleId="Testofumetto">
    <w:name w:val="Balloon Text"/>
    <w:basedOn w:val="Normale"/>
    <w:link w:val="TestofumettoCarattere"/>
    <w:uiPriority w:val="99"/>
    <w:semiHidden/>
    <w:unhideWhenUsed/>
    <w:rsid w:val="0040391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391E"/>
    <w:rPr>
      <w:rFonts w:ascii="Tahoma" w:hAnsi="Tahoma" w:cs="Tahoma"/>
      <w:sz w:val="16"/>
      <w:szCs w:val="16"/>
    </w:rPr>
  </w:style>
  <w:style w:type="character" w:customStyle="1" w:styleId="Titolo3Carattere">
    <w:name w:val="Titolo 3 Carattere"/>
    <w:basedOn w:val="Carpredefinitoparagrafo"/>
    <w:link w:val="Titolo3"/>
    <w:rsid w:val="00BD4ACE"/>
    <w:rPr>
      <w:rFonts w:ascii="Times New Roman" w:eastAsia="Times New Roman" w:hAnsi="Times New Roman" w:cs="Times New Roman"/>
      <w:noProof/>
      <w:sz w:val="24"/>
      <w:szCs w:val="20"/>
      <w:lang w:eastAsia="it-IT"/>
    </w:rPr>
  </w:style>
  <w:style w:type="character" w:styleId="Rimandocommento">
    <w:name w:val="annotation reference"/>
    <w:basedOn w:val="Carpredefinitoparagrafo"/>
    <w:uiPriority w:val="99"/>
    <w:semiHidden/>
    <w:unhideWhenUsed/>
    <w:rsid w:val="00BD4AC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6DF491B-9888-4EE5-A891-7CACB1B02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984</Words>
  <Characters>5610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Consiglio Regione Lombardia</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Consiglio</dc:creator>
  <cp:lastModifiedBy>Roberto Sanvito</cp:lastModifiedBy>
  <cp:revision>2</cp:revision>
  <cp:lastPrinted>2016-02-08T10:37:00Z</cp:lastPrinted>
  <dcterms:created xsi:type="dcterms:W3CDTF">2017-12-22T08:45:00Z</dcterms:created>
  <dcterms:modified xsi:type="dcterms:W3CDTF">2017-12-22T08:45:00Z</dcterms:modified>
</cp:coreProperties>
</file>